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1E" w:rsidRPr="008C6A9C" w:rsidRDefault="00B76D1E" w:rsidP="00B76D1E">
      <w:pPr>
        <w:pStyle w:val="Article-Title"/>
      </w:pPr>
      <w:bookmarkStart w:id="0" w:name="_Hlk527259222"/>
      <w:bookmarkStart w:id="1" w:name="OLE_LINK123"/>
      <w:bookmarkStart w:id="2" w:name="OLE_LINK127"/>
      <w:bookmarkStart w:id="3" w:name="OLE_LINK120"/>
      <w:bookmarkStart w:id="4" w:name="_GoBack"/>
      <w:bookmarkEnd w:id="4"/>
      <w:r w:rsidRPr="008C586A">
        <w:t xml:space="preserve">Compositional Stochastic Model Checking Probabilistic Automata via </w:t>
      </w:r>
      <w:bookmarkStart w:id="5" w:name="OLE_LINK119"/>
      <w:bookmarkStart w:id="6" w:name="OLE_LINK130"/>
      <w:r w:rsidRPr="008C586A">
        <w:t xml:space="preserve">Assume-guarantee </w:t>
      </w:r>
      <w:bookmarkEnd w:id="0"/>
      <w:bookmarkEnd w:id="1"/>
      <w:bookmarkEnd w:id="2"/>
      <w:bookmarkEnd w:id="3"/>
      <w:bookmarkEnd w:id="5"/>
      <w:bookmarkEnd w:id="6"/>
      <w:r w:rsidRPr="008C586A">
        <w:t>Reasoning</w:t>
      </w:r>
    </w:p>
    <w:p w:rsidR="00B76D1E" w:rsidRPr="008C6A9C" w:rsidRDefault="00B76D1E" w:rsidP="00B76D1E">
      <w:pPr>
        <w:pStyle w:val="Author-Name"/>
        <w:rPr>
          <w:rFonts w:eastAsia="Times New Roman"/>
          <w:b/>
        </w:rPr>
      </w:pPr>
      <w:r w:rsidRPr="004525E4">
        <w:t>Yang Liu</w:t>
      </w:r>
      <w:r w:rsidRPr="004525E4">
        <w:rPr>
          <w:vertAlign w:val="superscript"/>
        </w:rPr>
        <w:t>1,2</w:t>
      </w:r>
      <w:r>
        <w:rPr>
          <w:vertAlign w:val="superscript"/>
        </w:rPr>
        <w:t>,*</w:t>
      </w:r>
      <w:r w:rsidRPr="00EF140B">
        <w:rPr>
          <w:rFonts w:eastAsia="Times New Roman"/>
        </w:rPr>
        <w:t xml:space="preserve"> </w:t>
      </w:r>
      <w:r w:rsidRPr="004525E4">
        <w:t>Rui Li</w:t>
      </w:r>
      <w:r w:rsidRPr="004525E4">
        <w:rPr>
          <w:vertAlign w:val="superscript"/>
        </w:rPr>
        <w:t>1</w:t>
      </w:r>
    </w:p>
    <w:p w:rsidR="00B76D1E" w:rsidRPr="00991E66" w:rsidRDefault="00B76D1E" w:rsidP="00EA18F7">
      <w:pPr>
        <w:pStyle w:val="Affiliation"/>
        <w:rPr>
          <w:lang w:eastAsia="de-DE"/>
        </w:rPr>
      </w:pPr>
      <w:r w:rsidRPr="00991E66">
        <w:rPr>
          <w:rFonts w:eastAsia="Times New Roman" w:hint="eastAsia"/>
          <w:vertAlign w:val="superscript"/>
        </w:rPr>
        <w:t>1</w:t>
      </w:r>
      <w:r w:rsidRPr="00991E66">
        <w:rPr>
          <w:lang w:eastAsia="de-DE"/>
        </w:rPr>
        <w:t>School of Information Engineering</w:t>
      </w:r>
      <w:r w:rsidRPr="00991E66">
        <w:rPr>
          <w:rFonts w:eastAsia="Times New Roman" w:hint="eastAsia"/>
        </w:rPr>
        <w:t xml:space="preserve">, </w:t>
      </w:r>
      <w:r w:rsidRPr="00EA18F7">
        <w:t>Nanjing</w:t>
      </w:r>
      <w:r w:rsidRPr="00991E66">
        <w:rPr>
          <w:lang w:eastAsia="de-DE"/>
        </w:rPr>
        <w:t xml:space="preserve"> University of Finance &amp; Economics, Nanjing, Jiangsu</w:t>
      </w:r>
      <w:r w:rsidRPr="00991E66">
        <w:rPr>
          <w:rFonts w:eastAsia="Times New Roman" w:hint="eastAsia"/>
        </w:rPr>
        <w:t xml:space="preserve"> 210046, </w:t>
      </w:r>
      <w:r w:rsidRPr="00991E66">
        <w:rPr>
          <w:lang w:eastAsia="de-DE"/>
        </w:rPr>
        <w:t>China</w:t>
      </w:r>
    </w:p>
    <w:p w:rsidR="00B76D1E" w:rsidRPr="00991E66" w:rsidRDefault="00B76D1E" w:rsidP="00B76D1E">
      <w:pPr>
        <w:pStyle w:val="Affiliation"/>
        <w:rPr>
          <w:rFonts w:eastAsia="Times New Roman"/>
          <w:lang w:eastAsia="de-DE"/>
        </w:rPr>
      </w:pPr>
      <w:r w:rsidRPr="00991E66">
        <w:rPr>
          <w:rFonts w:hint="eastAsia"/>
          <w:vertAlign w:val="superscript"/>
        </w:rPr>
        <w:t>2</w:t>
      </w:r>
      <w:r w:rsidRPr="00991E66">
        <w:t xml:space="preserve">School of </w:t>
      </w:r>
      <w:r w:rsidRPr="00991E66">
        <w:rPr>
          <w:rFonts w:hint="eastAsia"/>
        </w:rPr>
        <w:t>Computing</w:t>
      </w:r>
      <w:r w:rsidRPr="008C586A">
        <w:rPr>
          <w:rFonts w:hint="eastAsia"/>
        </w:rPr>
        <w:t xml:space="preserve">, </w:t>
      </w:r>
      <w:r w:rsidRPr="00991E66">
        <w:t xml:space="preserve">National University of Singapore, </w:t>
      </w:r>
      <w:r w:rsidRPr="00991E66">
        <w:rPr>
          <w:rFonts w:eastAsia="Times New Roman"/>
          <w:lang w:eastAsia="de-DE"/>
        </w:rPr>
        <w:t>Singapore 117417, Singapore</w:t>
      </w:r>
    </w:p>
    <w:p w:rsidR="00B76D1E" w:rsidRPr="00991E66" w:rsidRDefault="00B76D1E" w:rsidP="00B76D1E">
      <w:pPr>
        <w:pStyle w:val="Corresponding"/>
        <w:rPr>
          <w:lang w:eastAsia="de-DE"/>
        </w:rPr>
      </w:pPr>
      <w:r w:rsidRPr="00991E66">
        <w:rPr>
          <w:vertAlign w:val="superscript"/>
          <w:lang w:eastAsia="de-DE"/>
        </w:rPr>
        <w:t>*</w:t>
      </w:r>
      <w:r w:rsidRPr="00991E66">
        <w:rPr>
          <w:lang w:eastAsia="de-DE"/>
        </w:rPr>
        <w:t xml:space="preserve">Corresponding author. Email: </w:t>
      </w:r>
      <w:r w:rsidRPr="00991E66">
        <w:rPr>
          <w:rFonts w:eastAsia="Times New Roman" w:hint="eastAsia"/>
        </w:rPr>
        <w:t>y</w:t>
      </w:r>
      <w:r w:rsidRPr="00991E66">
        <w:rPr>
          <w:rFonts w:eastAsia="Times New Roman"/>
        </w:rPr>
        <w:t>liu@nufe.edu.cn</w:t>
      </w:r>
    </w:p>
    <w:p w:rsidR="00B76D1E" w:rsidRPr="00930EE3" w:rsidRDefault="00B76D1E" w:rsidP="00691500">
      <w:pPr>
        <w:pStyle w:val="Abstract"/>
        <w:rPr>
          <w:b/>
        </w:rPr>
      </w:pPr>
      <w:bookmarkStart w:id="7" w:name="OLE_LINK116"/>
      <w:bookmarkStart w:id="8" w:name="OLE_LINK117"/>
      <w:r w:rsidRPr="00930EE3">
        <w:rPr>
          <w:b/>
        </w:rPr>
        <w:t>ABSTRACT</w:t>
      </w:r>
    </w:p>
    <w:p w:rsidR="00B76D1E" w:rsidRPr="00991E66" w:rsidRDefault="00B76D1E" w:rsidP="00EA18F7">
      <w:pPr>
        <w:pStyle w:val="Abstract"/>
      </w:pPr>
      <w:r w:rsidRPr="008C586A">
        <w:t xml:space="preserve">Stochastic model checking is the extension and generalization of the classical model checking. Compared with classical model checking, stochastic model checking faces more severe state explosion problem, because it combines classical </w:t>
      </w:r>
      <w:r w:rsidRPr="00EA18F7">
        <w:t>model</w:t>
      </w:r>
      <w:r w:rsidRPr="008C586A">
        <w:t xml:space="preserve"> checking algorithms and numerical methods for calculating probabilities. For dealing with this, we first apply symmetric assume-guarantee rule </w:t>
      </w:r>
      <w:r w:rsidRPr="004525E4">
        <w:t>symmetric (SYM)</w:t>
      </w:r>
      <w:r w:rsidRPr="008C586A">
        <w:t xml:space="preserve"> for two-component systems and </w:t>
      </w:r>
      <w:r w:rsidRPr="004525E4">
        <w:t>symmetric assume-guarantee rule</w:t>
      </w:r>
      <w:r w:rsidRPr="008C586A">
        <w:t xml:space="preserve"> for </w:t>
      </w:r>
      <w:r w:rsidRPr="00991E66">
        <w:t>n</w:t>
      </w:r>
      <w:r w:rsidRPr="008C586A">
        <w:t>-component systems into stochastic model checking in this paper, and propose a compositional stochastic model checking framework of probabilistic automata based on the NL</w:t>
      </w:r>
      <w:r w:rsidRPr="004525E4">
        <w:rPr>
          <w:vertAlign w:val="superscript"/>
        </w:rPr>
        <w:t>*</w:t>
      </w:r>
      <w:r w:rsidRPr="008C586A">
        <w:t xml:space="preserve"> algorithm. It optimizes the existed compositional stochastic model checking process to draw a conclusion quickly, in cases the system model does not satisfy the quantitative properties. We implement the framework based on the PRISM tool, and several large cases are used to demonstrate the performance of it.</w:t>
      </w:r>
    </w:p>
    <w:bookmarkEnd w:id="7"/>
    <w:bookmarkEnd w:id="8"/>
    <w:p w:rsidR="00B76D1E" w:rsidRPr="004525E4" w:rsidRDefault="00B76D1E" w:rsidP="00691500">
      <w:pPr>
        <w:pStyle w:val="Keywords"/>
      </w:pPr>
      <w:r w:rsidRPr="00930EE3">
        <w:rPr>
          <w:b/>
        </w:rPr>
        <w:t>Keywords:</w:t>
      </w:r>
      <w:r w:rsidRPr="00991E66">
        <w:t xml:space="preserve"> </w:t>
      </w:r>
      <w:r>
        <w:t>S</w:t>
      </w:r>
      <w:r w:rsidRPr="008C586A">
        <w:t>tochastic model checking</w:t>
      </w:r>
      <w:r>
        <w:t>,</w:t>
      </w:r>
      <w:r w:rsidRPr="008C586A">
        <w:t xml:space="preserve"> assume-guarantee reasoning</w:t>
      </w:r>
      <w:r>
        <w:t>,</w:t>
      </w:r>
      <w:r w:rsidRPr="008C586A">
        <w:t xml:space="preserve"> symmetric assume-guarantee rule</w:t>
      </w:r>
      <w:r>
        <w:t>,</w:t>
      </w:r>
      <w:r w:rsidRPr="008C586A">
        <w:t xml:space="preserve"> learning algorithm</w:t>
      </w:r>
      <w:r>
        <w:t>,</w:t>
      </w:r>
      <w:r w:rsidRPr="008C586A">
        <w:t xml:space="preserve"> probabilistic automata</w:t>
      </w:r>
    </w:p>
    <w:p w:rsidR="009F3AC5" w:rsidRDefault="009F3AC5" w:rsidP="00691500">
      <w:pPr>
        <w:pStyle w:val="Heading10"/>
        <w:sectPr w:rsidR="009F3AC5" w:rsidSect="00B76D1E">
          <w:headerReference w:type="default" r:id="rId7"/>
          <w:footerReference w:type="default" r:id="rId8"/>
          <w:footerReference w:type="first" r:id="rId9"/>
          <w:type w:val="continuous"/>
          <w:pgSz w:w="11907" w:h="16839" w:code="9"/>
          <w:pgMar w:top="1627" w:right="1094" w:bottom="2087" w:left="1094" w:header="720" w:footer="720" w:gutter="0"/>
          <w:cols w:space="425"/>
          <w:titlePg/>
          <w:docGrid w:linePitch="312"/>
        </w:sectPr>
      </w:pPr>
    </w:p>
    <w:p w:rsidR="00B76D1E" w:rsidRPr="008C586A" w:rsidRDefault="00B76D1E" w:rsidP="00691500">
      <w:pPr>
        <w:pStyle w:val="Heading10"/>
      </w:pPr>
      <w:r w:rsidRPr="008C586A">
        <w:t>1. INTRODUCTION</w:t>
      </w:r>
    </w:p>
    <w:p w:rsidR="00B76D1E" w:rsidRPr="008C586A" w:rsidRDefault="00B76D1E" w:rsidP="00691500">
      <w:pPr>
        <w:pStyle w:val="Para"/>
      </w:pPr>
      <w:bookmarkStart w:id="9" w:name="OLE_LINK3"/>
      <w:bookmarkStart w:id="10" w:name="OLE_LINK4"/>
      <w:bookmarkStart w:id="11" w:name="OLE_LINK16"/>
      <w:bookmarkStart w:id="12" w:name="OLE_LINK59"/>
      <w:r w:rsidRPr="008C586A">
        <w:t>Formal verification</w:t>
      </w:r>
      <w:bookmarkEnd w:id="9"/>
      <w:bookmarkEnd w:id="10"/>
      <w:bookmarkEnd w:id="11"/>
      <w:bookmarkEnd w:id="12"/>
      <w:r w:rsidRPr="008C586A">
        <w:t xml:space="preserve"> can reveal the unexposed defects in a safety-critical system. As a prominent formal verification technique, </w:t>
      </w:r>
      <w:bookmarkStart w:id="13" w:name="OLE_LINK121"/>
      <w:r w:rsidRPr="008C586A">
        <w:t>model checking</w:t>
      </w:r>
      <w:bookmarkEnd w:id="13"/>
      <w:r w:rsidRPr="008C586A">
        <w:t xml:space="preserve"> is an automatic and complete verification technique of finite state systems against</w:t>
      </w:r>
      <w:bookmarkStart w:id="14" w:name="OLE_LINK14"/>
      <w:bookmarkStart w:id="15" w:name="OLE_LINK15"/>
      <w:r w:rsidRPr="008C586A">
        <w:t xml:space="preserve"> correctness properties</w:t>
      </w:r>
      <w:bookmarkEnd w:id="14"/>
      <w:bookmarkEnd w:id="15"/>
      <w:r w:rsidRPr="008C586A">
        <w:t xml:space="preserve">, which was pioneered respectively by </w:t>
      </w:r>
      <w:bookmarkStart w:id="16" w:name="OLE_LINK2"/>
      <w:r w:rsidRPr="008C586A">
        <w:t>Clarke and Emerson</w:t>
      </w:r>
      <w:bookmarkEnd w:id="16"/>
      <w:r w:rsidRPr="008C586A">
        <w:t xml:space="preserve"> [1] and by Queille and Sifakis [2] in the early 1980’s. Whereas model checking techniques focus on the absolute correctness of systems, in practice such rigid notions are hard, or even impossible, to ensure. Instead, many systems exhibit stochastic aspects [3] which are essential for among others: modeling unreliable and unpredictable system behavior (message garbling or loss), model-based performance evaluation (i.e., estimating system performance and dependability) and randomized algorithms (leader election or consensus algorithms). Automatic formal verification of stochastic systems by model checking is called </w:t>
      </w:r>
      <w:bookmarkStart w:id="17" w:name="OLE_LINK21"/>
      <w:r w:rsidRPr="008C586A">
        <w:t>stochastic model checking</w:t>
      </w:r>
      <w:bookmarkEnd w:id="17"/>
      <w:r w:rsidRPr="008C586A">
        <w:t xml:space="preserve"> or probabilistic model checking [4].</w:t>
      </w:r>
    </w:p>
    <w:p w:rsidR="00B76D1E" w:rsidRPr="00EF140B" w:rsidRDefault="00B76D1E" w:rsidP="00691500">
      <w:pPr>
        <w:pStyle w:val="Para"/>
      </w:pPr>
      <w:bookmarkStart w:id="18" w:name="OLE_LINK24"/>
      <w:bookmarkStart w:id="19" w:name="OLE_LINK25"/>
      <w:r w:rsidRPr="008C586A">
        <w:t>Stochastic</w:t>
      </w:r>
      <w:bookmarkEnd w:id="18"/>
      <w:bookmarkEnd w:id="19"/>
      <w:r w:rsidRPr="008C586A">
        <w:t xml:space="preserve"> model checking algorithms rely on a combination of model checking techniques for classical model checking and numerical methods for calculating probabilities. So, </w:t>
      </w:r>
      <w:bookmarkStart w:id="20" w:name="OLE_LINK146"/>
      <w:bookmarkStart w:id="21" w:name="OLE_LINK147"/>
      <w:bookmarkStart w:id="22" w:name="OLE_LINK148"/>
      <w:r w:rsidRPr="008C586A">
        <w:t>stochastic model checking</w:t>
      </w:r>
      <w:bookmarkEnd w:id="20"/>
      <w:bookmarkEnd w:id="21"/>
      <w:bookmarkEnd w:id="22"/>
      <w:r w:rsidRPr="008C586A">
        <w:t xml:space="preserve"> faces more severe state explosion problem, compared with classical model checking [5]. </w:t>
      </w:r>
      <w:bookmarkStart w:id="23" w:name="OLE_LINK65"/>
      <w:bookmarkStart w:id="24" w:name="OLE_LINK66"/>
      <w:r w:rsidRPr="008C586A">
        <w:t xml:space="preserve">There are </w:t>
      </w:r>
      <w:bookmarkStart w:id="25" w:name="OLE_LINK61"/>
      <w:bookmarkStart w:id="26" w:name="OLE_LINK62"/>
      <w:r w:rsidRPr="008C586A">
        <w:t>some work</w:t>
      </w:r>
      <w:bookmarkEnd w:id="23"/>
      <w:bookmarkEnd w:id="24"/>
      <w:bookmarkEnd w:id="25"/>
      <w:bookmarkEnd w:id="26"/>
      <w:r w:rsidRPr="008C586A">
        <w:t xml:space="preserve">s to deal with this problem through bounded probabilistic model checking [6], abstraction refinement [7], </w:t>
      </w:r>
      <w:bookmarkStart w:id="27" w:name="OLE_LINK183"/>
      <w:r w:rsidRPr="008C586A">
        <w:t>compositional</w:t>
      </w:r>
      <w:bookmarkEnd w:id="27"/>
      <w:r w:rsidRPr="008C586A">
        <w:t xml:space="preserve"> verification [8] and so on. The </w:t>
      </w:r>
      <w:bookmarkStart w:id="28" w:name="OLE_LINK63"/>
      <w:bookmarkStart w:id="29" w:name="OLE_LINK64"/>
      <w:r w:rsidRPr="008C586A">
        <w:t xml:space="preserve">crucial </w:t>
      </w:r>
      <w:bookmarkEnd w:id="28"/>
      <w:bookmarkEnd w:id="29"/>
      <w:r w:rsidRPr="008C586A">
        <w:t xml:space="preserve">notion of </w:t>
      </w:r>
      <w:bookmarkStart w:id="30" w:name="OLE_LINK135"/>
      <w:bookmarkStart w:id="31" w:name="OLE_LINK136"/>
      <w:bookmarkStart w:id="32" w:name="OLE_LINK137"/>
      <w:bookmarkStart w:id="33" w:name="OLE_LINK188"/>
      <w:r w:rsidRPr="008C586A">
        <w:t>compositional verification</w:t>
      </w:r>
      <w:bookmarkEnd w:id="30"/>
      <w:bookmarkEnd w:id="31"/>
      <w:bookmarkEnd w:id="32"/>
      <w:bookmarkEnd w:id="33"/>
      <w:r w:rsidRPr="008C586A">
        <w:t xml:space="preserve"> is “divide and conquer”. It can decompose the whole system into separate components and conquer each component separately.</w:t>
      </w:r>
      <w:r w:rsidRPr="008C586A">
        <w:rPr>
          <w:color w:val="00B0F0"/>
        </w:rPr>
        <w:t xml:space="preserve"> </w:t>
      </w:r>
      <w:r w:rsidRPr="00EF140B">
        <w:t xml:space="preserve">The compositional verification techniques </w:t>
      </w:r>
      <w:r w:rsidRPr="00EF140B">
        <w:t xml:space="preserve">include </w:t>
      </w:r>
      <w:bookmarkStart w:id="34" w:name="OLE_LINK140"/>
      <w:r w:rsidRPr="00EF140B">
        <w:t>assume-guarantee reasoning</w:t>
      </w:r>
      <w:bookmarkEnd w:id="34"/>
      <w:r w:rsidRPr="00EF140B">
        <w:t xml:space="preserve"> [9], contract-based methods [10] and invariant-based methods [</w:t>
      </w:r>
      <w:r w:rsidRPr="004525E4">
        <w:t xml:space="preserve">11]. This </w:t>
      </w:r>
      <w:r w:rsidRPr="00EF140B">
        <w:t>paper</w:t>
      </w:r>
      <w:bookmarkStart w:id="35" w:name="OLE_LINK160"/>
      <w:bookmarkStart w:id="36" w:name="OLE_LINK161"/>
      <w:r w:rsidRPr="00EF140B">
        <w:t xml:space="preserve"> focuses</w:t>
      </w:r>
      <w:bookmarkEnd w:id="35"/>
      <w:bookmarkEnd w:id="36"/>
      <w:r w:rsidRPr="00EF140B">
        <w:t xml:space="preserve"> on assume-guarantee reasoning, which is an automatic method of </w:t>
      </w:r>
      <w:bookmarkStart w:id="37" w:name="OLE_LINK40"/>
      <w:bookmarkStart w:id="38" w:name="OLE_LINK131"/>
      <w:r w:rsidRPr="00EF140B">
        <w:t>compositional verification</w:t>
      </w:r>
      <w:bookmarkEnd w:id="37"/>
      <w:bookmarkEnd w:id="38"/>
      <w:r w:rsidRPr="00EF140B">
        <w:t>. To account for the relationship between the whole system and its different components,</w:t>
      </w:r>
      <w:bookmarkStart w:id="39" w:name="OLE_LINK143"/>
      <w:bookmarkStart w:id="40" w:name="OLE_LINK144"/>
      <w:bookmarkStart w:id="41" w:name="OLE_LINK145"/>
      <w:r w:rsidRPr="00EF140B">
        <w:t xml:space="preserve"> assume-guarantee reasoning</w:t>
      </w:r>
      <w:bookmarkEnd w:id="39"/>
      <w:bookmarkEnd w:id="40"/>
      <w:bookmarkEnd w:id="41"/>
      <w:r w:rsidRPr="00EF140B">
        <w:t xml:space="preserve"> gives some rules, which can change the global verification of a system into local verification of individual components.</w:t>
      </w:r>
    </w:p>
    <w:p w:rsidR="00B76D1E" w:rsidRDefault="00B76D1E" w:rsidP="00691500">
      <w:pPr>
        <w:pStyle w:val="Para"/>
      </w:pPr>
      <w:bookmarkStart w:id="42" w:name="OLE_LINK201"/>
      <w:bookmarkStart w:id="43" w:name="OLE_LINK202"/>
      <w:r w:rsidRPr="008C586A">
        <w:t>Theoretically speaking</w:t>
      </w:r>
      <w:bookmarkEnd w:id="42"/>
      <w:bookmarkEnd w:id="43"/>
      <w:r w:rsidRPr="008C586A">
        <w:t xml:space="preserve">, applying the assume-guarantee reasoning into </w:t>
      </w:r>
      <w:bookmarkStart w:id="44" w:name="OLE_LINK186"/>
      <w:bookmarkStart w:id="45" w:name="OLE_LINK187"/>
      <w:r w:rsidRPr="008C586A">
        <w:t>stochastic model checking</w:t>
      </w:r>
      <w:bookmarkEnd w:id="44"/>
      <w:bookmarkEnd w:id="45"/>
      <w:r w:rsidRPr="008C586A">
        <w:t xml:space="preserve"> is a feasible way to solve the state explosion problem. There is some research work done in this direction [12</w:t>
      </w:r>
      <w:r>
        <w:t>–</w:t>
      </w:r>
      <w:r w:rsidRPr="008C586A">
        <w:t xml:space="preserve">15]. We argue that applying the assume-guarantee reasoning into stochastic model checking should solve the following </w:t>
      </w:r>
      <w:r>
        <w:t>four</w:t>
      </w:r>
      <w:r w:rsidRPr="008C586A">
        <w:t xml:space="preserve"> issues, which is named as AG-SMC problem: </w:t>
      </w:r>
      <w:bookmarkStart w:id="46" w:name="OLE_LINK214"/>
      <w:bookmarkStart w:id="47" w:name="OLE_LINK215"/>
      <w:r>
        <w:rPr>
          <w:rFonts w:hint="eastAsia"/>
        </w:rPr>
        <w:t>(</w:t>
      </w:r>
      <w:r>
        <w:t>1</w:t>
      </w:r>
      <w:r>
        <w:rPr>
          <w:rFonts w:hint="eastAsia"/>
        </w:rPr>
        <w:t>)</w:t>
      </w:r>
      <w:r w:rsidRPr="008C586A">
        <w:t xml:space="preserve"> How to generate appropriate assumptions</w:t>
      </w:r>
      <w:r>
        <w:t>.</w:t>
      </w:r>
      <w:r w:rsidRPr="008C586A">
        <w:t xml:space="preserve"> </w:t>
      </w:r>
      <w:r>
        <w:t xml:space="preserve">(2) </w:t>
      </w:r>
      <w:r w:rsidRPr="008C586A">
        <w:t>How to check the assume-guarantee triple</w:t>
      </w:r>
      <w:r>
        <w:t>.</w:t>
      </w:r>
      <w:r w:rsidRPr="008C586A">
        <w:t xml:space="preserve"> </w:t>
      </w:r>
      <w:r>
        <w:t xml:space="preserve">(3) </w:t>
      </w:r>
      <w:r w:rsidRPr="008C586A">
        <w:t>How to construct a counterexample</w:t>
      </w:r>
      <w:r>
        <w:t>.</w:t>
      </w:r>
      <w:r w:rsidRPr="008C586A">
        <w:t xml:space="preserve"> </w:t>
      </w:r>
      <w:r>
        <w:t xml:space="preserve">(4) </w:t>
      </w:r>
      <w:r w:rsidRPr="008C586A">
        <w:t xml:space="preserve">How to verify a stochastic system composed of </w:t>
      </w:r>
      <w:r w:rsidRPr="00991E66">
        <w:rPr>
          <w:i/>
        </w:rPr>
        <w:t>n</w:t>
      </w:r>
      <w:r w:rsidRPr="008C586A">
        <w:rPr>
          <w:rFonts w:hint="eastAsia"/>
        </w:rPr>
        <w:t xml:space="preserve"> </w:t>
      </w:r>
      <w:r w:rsidRPr="008C586A">
        <w:t>(</w:t>
      </w:r>
      <w:r w:rsidRPr="00991E66">
        <w:rPr>
          <w:i/>
        </w:rPr>
        <w:t>n</w:t>
      </w:r>
      <w:r>
        <w:t>≥2</w:t>
      </w:r>
      <w:r w:rsidRPr="008C586A">
        <w:t>) components.</w:t>
      </w:r>
    </w:p>
    <w:p w:rsidR="00B76D1E" w:rsidRPr="004525E4" w:rsidRDefault="00B76D1E" w:rsidP="00691500">
      <w:pPr>
        <w:pStyle w:val="Heading2"/>
      </w:pPr>
      <w:r w:rsidRPr="004525E4">
        <w:t>1.1. Related Work</w:t>
      </w:r>
    </w:p>
    <w:bookmarkEnd w:id="46"/>
    <w:bookmarkEnd w:id="47"/>
    <w:p w:rsidR="00B76D1E" w:rsidRDefault="00B76D1E" w:rsidP="00691500">
      <w:pPr>
        <w:pStyle w:val="Para"/>
      </w:pPr>
      <w:r w:rsidRPr="008C586A">
        <w:t xml:space="preserve">According to the generation type of assumptions, </w:t>
      </w:r>
      <w:r w:rsidRPr="008C586A">
        <w:rPr>
          <w:rFonts w:hint="eastAsia"/>
        </w:rPr>
        <w:t>w</w:t>
      </w:r>
      <w:r w:rsidRPr="008C586A">
        <w:t>e divided the existed work into two categories.</w:t>
      </w:r>
    </w:p>
    <w:p w:rsidR="00B76D1E" w:rsidRPr="00991E66" w:rsidRDefault="00B76D1E" w:rsidP="00691500">
      <w:pPr>
        <w:pStyle w:val="Heading30"/>
      </w:pPr>
      <w:r w:rsidRPr="00991E66">
        <w:t>1.1.1. Manual interactive assumption generation</w:t>
      </w:r>
    </w:p>
    <w:p w:rsidR="00B76D1E" w:rsidRDefault="00B76D1E" w:rsidP="00691500">
      <w:pPr>
        <w:pStyle w:val="Para"/>
      </w:pPr>
      <w:r w:rsidRPr="008C586A">
        <w:t>On the existing theory of Markov Decision Process (MDP</w:t>
      </w:r>
      <w:r>
        <w:t>)</w:t>
      </w:r>
      <w:r w:rsidRPr="008C586A">
        <w:t xml:space="preserve"> model of combinatorial analysis [16], </w:t>
      </w:r>
      <w:r w:rsidRPr="009451D7">
        <w:t>Kwiatkowska</w:t>
      </w:r>
      <w:r>
        <w:t xml:space="preserve"> et al.</w:t>
      </w:r>
      <w:r w:rsidRPr="008C586A">
        <w:t xml:space="preserve"> [17] first gives out assume-guarantee reasoning for verifying probabilistic automaton (PA) model, including </w:t>
      </w:r>
      <w:r w:rsidRPr="008C586A">
        <w:lastRenderedPageBreak/>
        <w:t xml:space="preserve">asymmetric assumption-guarantee rule (ASYM), circular assumption-guarantee rule (CRIC) and asynchronous assumption-guarantee rule (ASYNC). It solves the AG-SMC problem as follows: </w:t>
      </w:r>
      <w:r>
        <w:t xml:space="preserve">(1) </w:t>
      </w:r>
      <w:r w:rsidRPr="008C586A">
        <w:t>It generates the assumptions through the manual interactive method</w:t>
      </w:r>
      <w:r>
        <w:t>.</w:t>
      </w:r>
      <w:r w:rsidRPr="008C586A">
        <w:t xml:space="preserve"> </w:t>
      </w:r>
      <w:r>
        <w:t xml:space="preserve">(2) </w:t>
      </w:r>
      <w:r w:rsidRPr="008C586A">
        <w:t xml:space="preserve">In the triple of the form </w:t>
      </w:r>
      <w:r w:rsidRPr="00092B7E">
        <w:rPr>
          <w:rFonts w:ascii="Cambria Math" w:hAnsi="Cambria Math" w:cs="Cambria Math"/>
        </w:rPr>
        <w:t>⟨</w:t>
      </w:r>
      <w:r w:rsidRPr="00991E66">
        <w:rPr>
          <w:i/>
        </w:rPr>
        <w:t>A</w:t>
      </w:r>
      <w:r w:rsidRPr="00092B7E">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991E66">
        <w:rPr>
          <w:i/>
        </w:rPr>
        <w:t>M</w:t>
      </w:r>
      <w:r w:rsidRPr="00092B7E">
        <w:rPr>
          <w:rFonts w:ascii="Cambria Math" w:hAnsi="Cambria Math" w:cs="Cambria Math"/>
        </w:rPr>
        <w:t>⟨</w:t>
      </w:r>
      <w:r w:rsidRPr="00991E66">
        <w:rPr>
          <w:i/>
        </w:rPr>
        <w:t>P</w:t>
      </w:r>
      <w:r w:rsidRPr="00092B7E">
        <w:rPr>
          <w:rFonts w:ascii="Cambria Math" w:hAnsi="Cambria Math" w:cs="Cambria Math"/>
        </w:rPr>
        <w:t>⟩</w:t>
      </w:r>
      <w:r w:rsidRPr="00A00187">
        <w:rPr>
          <w:rFonts w:ascii="Cambria Math" w:hAnsi="Cambria Math" w:cs="Cambria Math"/>
          <w:vertAlign w:val="subscript"/>
        </w:rPr>
        <w:t>≥</w:t>
      </w:r>
      <w:r w:rsidRPr="00991E66">
        <w:rPr>
          <w:rFonts w:ascii="Cambria Math" w:hAnsi="Cambria Math" w:cs="Cambria Math"/>
          <w:vertAlign w:val="subscript"/>
        </w:rPr>
        <w:t>PG</w:t>
      </w:r>
      <w:r w:rsidRPr="008C586A">
        <w:t xml:space="preserve">, system model </w:t>
      </w:r>
      <w:r w:rsidRPr="00991E66">
        <w:rPr>
          <w:i/>
        </w:rPr>
        <w:t>M</w:t>
      </w:r>
      <w:r w:rsidRPr="008C586A">
        <w:t xml:space="preserve"> is a PA, the assumption </w:t>
      </w:r>
      <w:r w:rsidRPr="00092B7E">
        <w:rPr>
          <w:rFonts w:ascii="Cambria Math" w:hAnsi="Cambria Math" w:cs="Cambria Math"/>
        </w:rPr>
        <w:t>⟨</w:t>
      </w:r>
      <w:r w:rsidRPr="00991E66">
        <w:rPr>
          <w:i/>
        </w:rPr>
        <w:t>A</w:t>
      </w:r>
      <w:r w:rsidRPr="00092B7E">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8C586A">
        <w:t xml:space="preserve"> and guarantee </w:t>
      </w:r>
      <w:r w:rsidRPr="00092B7E">
        <w:rPr>
          <w:rFonts w:ascii="Cambria Math" w:hAnsi="Cambria Math" w:cs="Cambria Math"/>
        </w:rPr>
        <w:t>⟨</w:t>
      </w:r>
      <w:r w:rsidRPr="00991E66">
        <w:rPr>
          <w:i/>
        </w:rPr>
        <w:t>P</w:t>
      </w:r>
      <w:r w:rsidRPr="00092B7E">
        <w:rPr>
          <w:rFonts w:ascii="Cambria Math" w:hAnsi="Cambria Math" w:cs="Cambria Math"/>
        </w:rPr>
        <w:t>⟩</w:t>
      </w:r>
      <w:r w:rsidRPr="00A00187">
        <w:rPr>
          <w:rFonts w:ascii="Cambria Math" w:hAnsi="Cambria Math" w:cs="Cambria Math"/>
          <w:vertAlign w:val="subscript"/>
        </w:rPr>
        <w:t>≥</w:t>
      </w:r>
      <w:r w:rsidRPr="00991E66">
        <w:rPr>
          <w:rFonts w:ascii="Cambria Math" w:hAnsi="Cambria Math" w:cs="Cambria Math"/>
          <w:vertAlign w:val="subscript"/>
        </w:rPr>
        <w:t>PG</w:t>
      </w:r>
      <w:r w:rsidRPr="00195490">
        <w:t xml:space="preserve"> </w:t>
      </w:r>
      <w:r w:rsidRPr="008C586A">
        <w:t xml:space="preserve">are probabilistic safety properties, represented by deterministic finite automaton (DFA). When system component </w:t>
      </w:r>
      <w:r w:rsidRPr="00991E66">
        <w:rPr>
          <w:i/>
        </w:rPr>
        <w:t>M</w:t>
      </w:r>
      <w:r w:rsidRPr="008C586A">
        <w:t xml:space="preserve"> satisfies assumptions </w:t>
      </w:r>
      <w:r w:rsidRPr="00991E66">
        <w:rPr>
          <w:i/>
        </w:rPr>
        <w:t>A</w:t>
      </w:r>
      <w:r w:rsidRPr="008C586A">
        <w:t xml:space="preserve"> with minimum probability</w:t>
      </w:r>
      <w:r>
        <w:t xml:space="preserve"> </w:t>
      </w:r>
      <w:r w:rsidRPr="004525E4">
        <w:t>PA</w:t>
      </w:r>
      <w:r w:rsidRPr="008C586A">
        <w:t xml:space="preserve">, it will be able to satisfy property </w:t>
      </w:r>
      <w:r w:rsidRPr="00991E66">
        <w:rPr>
          <w:i/>
        </w:rPr>
        <w:t>P</w:t>
      </w:r>
      <w:r w:rsidRPr="008C586A">
        <w:t xml:space="preserve"> with minimum probability</w:t>
      </w:r>
      <w:r>
        <w:t xml:space="preserve"> PG</w:t>
      </w:r>
      <w:r w:rsidRPr="008C586A">
        <w:t>. Checking the triple can be reduced to multi-objective model checking [18], which is equivalent to a linear programming (LP) problem</w:t>
      </w:r>
      <w:r>
        <w:t>.</w:t>
      </w:r>
      <w:r w:rsidRPr="008C586A">
        <w:t xml:space="preserve"> </w:t>
      </w:r>
      <w:r>
        <w:rPr>
          <w:rFonts w:hint="eastAsia"/>
        </w:rPr>
        <w:t>(</w:t>
      </w:r>
      <w:r>
        <w:t>3)</w:t>
      </w:r>
      <w:r w:rsidRPr="008C586A">
        <w:t xml:space="preserve"> It does not involve to construct the counterexamples. </w:t>
      </w:r>
      <w:r>
        <w:t xml:space="preserve">(4) </w:t>
      </w:r>
      <w:r w:rsidRPr="008C586A">
        <w:t xml:space="preserve">It verifies a stochastic system composed of </w:t>
      </w:r>
      <w:r w:rsidRPr="00991E66">
        <w:rPr>
          <w:i/>
        </w:rPr>
        <w:t>n</w:t>
      </w:r>
      <w:r>
        <w:t xml:space="preserve"> ≥ 2</w:t>
      </w:r>
      <w:r w:rsidRPr="008C586A">
        <w:t xml:space="preserve"> components through multi-component asymmetric assume-guarantee rule (ASYM-N). The core idea of ASYM-N rule is similar to CRIC rule, i.e., the component </w:t>
      </w:r>
      <w:r w:rsidRPr="00991E66">
        <w:rPr>
          <w:i/>
        </w:rPr>
        <w:t>M</w:t>
      </w:r>
      <w:r w:rsidRPr="00EE087E">
        <w:rPr>
          <w:vertAlign w:val="subscript"/>
        </w:rPr>
        <w:t>1</w:t>
      </w:r>
      <w:r w:rsidRPr="008C586A">
        <w:t xml:space="preserve"> satisfies the guarantee </w:t>
      </w:r>
      <w:r w:rsidRPr="00092B7E">
        <w:rPr>
          <w:rFonts w:ascii="Cambria Math" w:hAnsi="Cambria Math" w:cs="Cambria Math"/>
        </w:rPr>
        <w:t>⟨</w:t>
      </w:r>
      <w:r w:rsidRPr="00991E66">
        <w:rPr>
          <w:i/>
        </w:rPr>
        <w:t>A</w:t>
      </w:r>
      <w:r w:rsidRPr="00092B7E">
        <w:rPr>
          <w:vertAlign w:val="subscript"/>
        </w:rPr>
        <w:t>1</w:t>
      </w:r>
      <w:r w:rsidRPr="00092B7E">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991E66">
        <w:rPr>
          <w:rFonts w:ascii="Cambria Math" w:hAnsi="Cambria Math" w:cs="Cambria Math"/>
          <w:i/>
          <w:vertAlign w:val="subscript"/>
        </w:rPr>
        <w:t>M</w:t>
      </w:r>
      <w:r w:rsidRPr="00432F50">
        <w:rPr>
          <w:rFonts w:ascii="Cambria Math" w:hAnsi="Cambria Math" w:cs="Cambria Math"/>
          <w:vertAlign w:val="subscript"/>
        </w:rPr>
        <w:t>1</w:t>
      </w:r>
      <w:r w:rsidRPr="008C586A">
        <w:t xml:space="preserve">, then the guarantee </w:t>
      </w:r>
      <w:r w:rsidRPr="00092B7E">
        <w:rPr>
          <w:rFonts w:ascii="Cambria Math" w:hAnsi="Cambria Math" w:cs="Cambria Math"/>
        </w:rPr>
        <w:t>⟨</w:t>
      </w:r>
      <w:r w:rsidRPr="00991E66">
        <w:rPr>
          <w:i/>
        </w:rPr>
        <w:t>A</w:t>
      </w:r>
      <w:r w:rsidRPr="00092B7E">
        <w:rPr>
          <w:vertAlign w:val="subscript"/>
        </w:rPr>
        <w:t>1</w:t>
      </w:r>
      <w:r w:rsidRPr="00092B7E">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991E66">
        <w:rPr>
          <w:i/>
          <w:vertAlign w:val="subscript"/>
        </w:rPr>
        <w:t>M</w:t>
      </w:r>
      <w:r w:rsidRPr="007D3F26">
        <w:rPr>
          <w:vertAlign w:val="subscript"/>
        </w:rPr>
        <w:t>1</w:t>
      </w:r>
      <w:r w:rsidRPr="008C586A">
        <w:t xml:space="preserve"> as the assumption of the component</w:t>
      </w:r>
      <w:r w:rsidRPr="00991E66">
        <w:rPr>
          <w:i/>
        </w:rPr>
        <w:t xml:space="preserve"> M</w:t>
      </w:r>
      <w:r w:rsidRPr="00B63072">
        <w:rPr>
          <w:vertAlign w:val="subscript"/>
        </w:rPr>
        <w:t>2</w:t>
      </w:r>
      <w:r w:rsidRPr="00991E66">
        <w:rPr>
          <w:i/>
        </w:rPr>
        <w:t>,</w:t>
      </w:r>
      <w:r w:rsidRPr="008C586A">
        <w:t xml:space="preserve"> let the component </w:t>
      </w:r>
      <w:r w:rsidRPr="00991E66">
        <w:rPr>
          <w:i/>
        </w:rPr>
        <w:t>M</w:t>
      </w:r>
      <w:r w:rsidRPr="00742DC7">
        <w:rPr>
          <w:vertAlign w:val="subscript"/>
        </w:rPr>
        <w:t>2</w:t>
      </w:r>
      <w:r w:rsidRPr="008C586A">
        <w:t xml:space="preserve"> can satisfy the guarantee </w:t>
      </w:r>
      <w:r w:rsidRPr="00092B7E">
        <w:rPr>
          <w:rFonts w:ascii="Cambria Math" w:hAnsi="Cambria Math" w:cs="Cambria Math"/>
        </w:rPr>
        <w:t>⟨</w:t>
      </w:r>
      <w:r w:rsidRPr="00991E66">
        <w:rPr>
          <w:i/>
        </w:rPr>
        <w:t>A</w:t>
      </w:r>
      <w:r w:rsidRPr="00092B7E">
        <w:rPr>
          <w:vertAlign w:val="subscript"/>
        </w:rPr>
        <w:t>2</w:t>
      </w:r>
      <w:r w:rsidRPr="00092B7E">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991E66">
        <w:rPr>
          <w:i/>
          <w:vertAlign w:val="subscript"/>
        </w:rPr>
        <w:t>M</w:t>
      </w:r>
      <w:r>
        <w:rPr>
          <w:vertAlign w:val="subscript"/>
        </w:rPr>
        <w:t>2</w:t>
      </w:r>
      <w:r w:rsidRPr="008C586A">
        <w:t xml:space="preserve">,…, until the component </w:t>
      </w:r>
      <w:r w:rsidRPr="00991E66">
        <w:rPr>
          <w:i/>
        </w:rPr>
        <w:t>M</w:t>
      </w:r>
      <w:r w:rsidRPr="00991E66">
        <w:rPr>
          <w:i/>
          <w:vertAlign w:val="subscript"/>
        </w:rPr>
        <w:t>n</w:t>
      </w:r>
      <w:r w:rsidRPr="008C586A">
        <w:t xml:space="preserve"> that satisfies the assumption </w:t>
      </w:r>
      <w:r w:rsidRPr="00560EF7">
        <w:rPr>
          <w:rFonts w:ascii="Cambria Math" w:hAnsi="Cambria Math" w:cs="Cambria Math"/>
        </w:rPr>
        <w:t>⟨</w:t>
      </w:r>
      <w:r w:rsidRPr="00991E66">
        <w:rPr>
          <w:i/>
        </w:rPr>
        <w:t>A</w:t>
      </w:r>
      <w:r w:rsidRPr="00991E66">
        <w:rPr>
          <w:i/>
          <w:vertAlign w:val="subscript"/>
        </w:rPr>
        <w:t>n</w:t>
      </w:r>
      <w:r>
        <w:rPr>
          <w:vertAlign w:val="subscript"/>
        </w:rPr>
        <w:t>–</w:t>
      </w:r>
      <w:r w:rsidRPr="00092B7E">
        <w:rPr>
          <w:vertAlign w:val="subscript"/>
        </w:rPr>
        <w:t>1</w:t>
      </w:r>
      <w:r w:rsidRPr="00560EF7">
        <w:rPr>
          <w:rFonts w:ascii="Cambria Math" w:hAnsi="Cambria Math" w:cs="Cambria Math"/>
        </w:rPr>
        <w:t>⟩</w:t>
      </w:r>
      <w:r w:rsidRPr="00560EF7">
        <w:rPr>
          <w:rFonts w:ascii="Cambria Math" w:hAnsi="Cambria Math" w:cs="Cambria Math"/>
          <w:vertAlign w:val="subscript"/>
        </w:rPr>
        <w:t>≥</w:t>
      </w:r>
      <w:r w:rsidRPr="00991E66">
        <w:rPr>
          <w:rFonts w:ascii="Cambria Math" w:hAnsi="Cambria Math" w:cs="Cambria Math"/>
          <w:vertAlign w:val="subscript"/>
        </w:rPr>
        <w:t>PA</w:t>
      </w:r>
      <w:r w:rsidRPr="00991E66">
        <w:rPr>
          <w:i/>
          <w:vertAlign w:val="subscript"/>
        </w:rPr>
        <w:t>Mn</w:t>
      </w:r>
      <w:r w:rsidRPr="00092B7E">
        <w:rPr>
          <w:vertAlign w:val="subscript"/>
        </w:rPr>
        <w:t>-1</w:t>
      </w:r>
      <w:r w:rsidRPr="008C586A">
        <w:t xml:space="preserve"> can satisfy the guarantee </w:t>
      </w:r>
      <w:r w:rsidRPr="00B942DD">
        <w:rPr>
          <w:rFonts w:ascii="Cambria Math" w:hAnsi="Cambria Math" w:cs="Cambria Math"/>
        </w:rPr>
        <w:t>⟨</w:t>
      </w:r>
      <w:r w:rsidRPr="00991E66">
        <w:rPr>
          <w:i/>
        </w:rPr>
        <w:t>P</w:t>
      </w:r>
      <w:r w:rsidRPr="00B942DD">
        <w:rPr>
          <w:rFonts w:ascii="Cambria Math" w:hAnsi="Cambria Math" w:cs="Cambria Math"/>
        </w:rPr>
        <w:t>⟩</w:t>
      </w:r>
      <w:r w:rsidRPr="00A00187">
        <w:rPr>
          <w:rFonts w:ascii="Cambria Math" w:hAnsi="Cambria Math" w:cs="Cambria Math"/>
          <w:vertAlign w:val="subscript"/>
        </w:rPr>
        <w:t>≥</w:t>
      </w:r>
      <w:r w:rsidRPr="00991E66">
        <w:rPr>
          <w:rFonts w:ascii="Cambria Math" w:hAnsi="Cambria Math" w:cs="Cambria Math"/>
          <w:vertAlign w:val="subscript"/>
        </w:rPr>
        <w:t>PG</w:t>
      </w:r>
      <w:r w:rsidRPr="008C586A">
        <w:t xml:space="preserve">. If all above-mentioned conditions hold, the entire system model </w:t>
      </w:r>
      <w:r w:rsidRPr="00991E66">
        <w:rPr>
          <w:i/>
        </w:rPr>
        <w:t>M</w:t>
      </w:r>
      <w:r w:rsidRPr="0038239B">
        <w:rPr>
          <w:vertAlign w:val="subscript"/>
        </w:rPr>
        <w:t>1</w:t>
      </w:r>
      <w:r w:rsidRPr="00857F46">
        <w:rPr>
          <w:rFonts w:ascii="Arial" w:hAnsi="Arial" w:cs="Arial"/>
        </w:rPr>
        <w:t>║</w:t>
      </w:r>
      <w:r w:rsidRPr="00991E66">
        <w:rPr>
          <w:i/>
        </w:rPr>
        <w:t>M</w:t>
      </w:r>
      <w:r w:rsidRPr="0038239B">
        <w:rPr>
          <w:vertAlign w:val="subscript"/>
        </w:rPr>
        <w:t>2</w:t>
      </w:r>
      <w:r w:rsidRPr="00857F46">
        <w:rPr>
          <w:rFonts w:ascii="Arial" w:hAnsi="Arial" w:cs="Arial"/>
        </w:rPr>
        <w:t>║</w:t>
      </w:r>
      <w:r>
        <w:t>···</w:t>
      </w:r>
      <w:r w:rsidRPr="00857F46">
        <w:rPr>
          <w:rFonts w:ascii="Arial" w:hAnsi="Arial" w:cs="Arial"/>
        </w:rPr>
        <w:t>║</w:t>
      </w:r>
      <w:r w:rsidRPr="00991E66">
        <w:rPr>
          <w:i/>
        </w:rPr>
        <w:t>M</w:t>
      </w:r>
      <w:r w:rsidRPr="00991E66">
        <w:rPr>
          <w:i/>
          <w:vertAlign w:val="subscript"/>
        </w:rPr>
        <w:t>n</w:t>
      </w:r>
      <w:r w:rsidRPr="008C586A">
        <w:t xml:space="preserve"> will satisfy the guarantee </w:t>
      </w:r>
      <w:r w:rsidRPr="0038239B">
        <w:rPr>
          <w:rFonts w:ascii="Cambria Math" w:hAnsi="Cambria Math" w:cs="Cambria Math"/>
        </w:rPr>
        <w:t>⟨</w:t>
      </w:r>
      <w:r w:rsidRPr="00991E66">
        <w:rPr>
          <w:i/>
        </w:rPr>
        <w:t>P</w:t>
      </w:r>
      <w:r w:rsidRPr="0038239B">
        <w:rPr>
          <w:rFonts w:ascii="Cambria Math" w:hAnsi="Cambria Math" w:cs="Cambria Math"/>
        </w:rPr>
        <w:t>⟩</w:t>
      </w:r>
      <w:r w:rsidRPr="0038239B">
        <w:rPr>
          <w:vertAlign w:val="subscript"/>
        </w:rPr>
        <w:t>≥</w:t>
      </w:r>
      <w:r w:rsidRPr="00991E66">
        <w:rPr>
          <w:vertAlign w:val="subscript"/>
        </w:rPr>
        <w:t>PG</w:t>
      </w:r>
      <w:r w:rsidRPr="008C586A">
        <w:t>.</w:t>
      </w:r>
    </w:p>
    <w:p w:rsidR="00B76D1E" w:rsidRPr="00991E66" w:rsidRDefault="00B76D1E" w:rsidP="00691500">
      <w:pPr>
        <w:pStyle w:val="Heading30"/>
      </w:pPr>
      <w:r w:rsidRPr="00991E66">
        <w:t>1.1.2. Automated assumption generation</w:t>
      </w:r>
    </w:p>
    <w:p w:rsidR="00B76D1E" w:rsidRPr="008C586A" w:rsidRDefault="00B76D1E" w:rsidP="00691500">
      <w:pPr>
        <w:pStyle w:val="Para"/>
      </w:pPr>
      <w:r w:rsidRPr="003D2F6F">
        <w:t xml:space="preserve">Bouchekir and Boukala </w:t>
      </w:r>
      <w:r w:rsidRPr="008C586A">
        <w:t>[19</w:t>
      </w:r>
      <w:r>
        <w:t>]</w:t>
      </w:r>
      <w:r w:rsidRPr="008C586A">
        <w:t xml:space="preserve">, </w:t>
      </w:r>
      <w:r w:rsidRPr="003D2F6F">
        <w:t>He</w:t>
      </w:r>
      <w:r>
        <w:t xml:space="preserve"> et al. [</w:t>
      </w:r>
      <w:r w:rsidRPr="008C586A">
        <w:t>20</w:t>
      </w:r>
      <w:r>
        <w:t>]</w:t>
      </w:r>
      <w:r w:rsidRPr="008C586A">
        <w:t xml:space="preserve">, </w:t>
      </w:r>
      <w:r w:rsidRPr="003D2F6F">
        <w:t>Komuravelli</w:t>
      </w:r>
      <w:r>
        <w:t xml:space="preserve"> et al. [</w:t>
      </w:r>
      <w:r w:rsidRPr="008C586A">
        <w:t>21</w:t>
      </w:r>
      <w:r>
        <w:t>]</w:t>
      </w:r>
      <w:r w:rsidRPr="008C586A">
        <w:t xml:space="preserve">, </w:t>
      </w:r>
      <w:r w:rsidRPr="003D2F6F">
        <w:t>Feng</w:t>
      </w:r>
      <w:r>
        <w:t xml:space="preserve"> et al. [</w:t>
      </w:r>
      <w:r w:rsidRPr="008C586A">
        <w:t>22</w:t>
      </w:r>
      <w:r>
        <w:t>]</w:t>
      </w:r>
      <w:r w:rsidRPr="008C586A">
        <w:t xml:space="preserve"> </w:t>
      </w:r>
      <w:r>
        <w:t>and [</w:t>
      </w:r>
      <w:r w:rsidRPr="008C586A">
        <w:t>23] are the automated assumption generation methods for solving the AG-SMC problem. They can be divided into the following three kinds further.</w:t>
      </w:r>
    </w:p>
    <w:p w:rsidR="00B76D1E" w:rsidRDefault="00B76D1E" w:rsidP="00691500">
      <w:pPr>
        <w:pStyle w:val="Heading40"/>
      </w:pPr>
      <w:r w:rsidRPr="00991E66">
        <w:t>1.1.2.1. Learning-based assumption generation</w:t>
      </w:r>
      <w:r>
        <w:t>.</w:t>
      </w:r>
    </w:p>
    <w:p w:rsidR="00B76D1E" w:rsidRPr="008C586A" w:rsidRDefault="00B76D1E" w:rsidP="00691500">
      <w:pPr>
        <w:pStyle w:val="Para"/>
      </w:pPr>
      <w:r w:rsidRPr="008C586A">
        <w:t>Based on the learning</w:t>
      </w:r>
      <w:r>
        <w:t>-</w:t>
      </w:r>
      <w:r w:rsidRPr="008C586A">
        <w:t xml:space="preserve">based assume-guarantee reasoning (LAGR) technology and the ASYM rule proposed in </w:t>
      </w:r>
      <w:r w:rsidRPr="00D73C38">
        <w:t xml:space="preserve">Segala </w:t>
      </w:r>
      <w:r w:rsidRPr="008C586A">
        <w:t>[16]</w:t>
      </w:r>
      <w:r>
        <w:t xml:space="preserve">, </w:t>
      </w:r>
      <w:r w:rsidRPr="003D2F6F">
        <w:t>Feng</w:t>
      </w:r>
      <w:r>
        <w:t xml:space="preserve"> et al. </w:t>
      </w:r>
      <w:r w:rsidRPr="008C586A">
        <w:t>[22] proposes L</w:t>
      </w:r>
      <w:r w:rsidRPr="004525E4">
        <w:rPr>
          <w:vertAlign w:val="superscript"/>
        </w:rPr>
        <w:t>*</w:t>
      </w:r>
      <w:r w:rsidRPr="008C586A">
        <w:t xml:space="preserve">-based learning framework for PA model, which can be used to verify whether the given PA model satisfies the probabilistic safety property. </w:t>
      </w:r>
      <w:r w:rsidRPr="003D2F6F">
        <w:t>Feng</w:t>
      </w:r>
      <w:r>
        <w:t xml:space="preserve"> et al. </w:t>
      </w:r>
      <w:r w:rsidRPr="008C586A">
        <w:t>[22] uses the cases to demonstrate the performance of its method, including the client</w:t>
      </w:r>
      <w:r>
        <w:t>–</w:t>
      </w:r>
      <w:r w:rsidRPr="008C586A">
        <w:t xml:space="preserve">server, sensor network and the randomized consensus algorithm. For the AG-CSMC problem, </w:t>
      </w:r>
      <w:r w:rsidRPr="00D73C38">
        <w:t xml:space="preserve">Segala </w:t>
      </w:r>
      <w:r w:rsidRPr="008C586A">
        <w:t xml:space="preserve">[16] can be specifically described in the following four aspects: </w:t>
      </w:r>
      <w:r>
        <w:rPr>
          <w:rFonts w:hint="eastAsia"/>
        </w:rPr>
        <w:t>(</w:t>
      </w:r>
      <w:r>
        <w:t>1)</w:t>
      </w:r>
      <w:r w:rsidRPr="008C586A">
        <w:t xml:space="preserve"> Through the L</w:t>
      </w:r>
      <w:r w:rsidRPr="004525E4">
        <w:rPr>
          <w:vertAlign w:val="superscript"/>
        </w:rPr>
        <w:t>*</w:t>
      </w:r>
      <w:r w:rsidRPr="008C586A">
        <w:t xml:space="preserve"> learning algorithm, the process of generating an appropriate assumption </w:t>
      </w:r>
      <w:r w:rsidRPr="0038239B">
        <w:rPr>
          <w:rFonts w:ascii="Cambria Math" w:hAnsi="Cambria Math" w:cs="Cambria Math"/>
        </w:rPr>
        <w:t>⟨</w:t>
      </w:r>
      <w:r w:rsidRPr="00991E66">
        <w:rPr>
          <w:i/>
        </w:rPr>
        <w:t>A</w:t>
      </w:r>
      <w:r w:rsidRPr="0038239B">
        <w:rPr>
          <w:rFonts w:ascii="Cambria Math" w:hAnsi="Cambria Math" w:cs="Cambria Math"/>
        </w:rPr>
        <w:t>⟩</w:t>
      </w:r>
      <w:r w:rsidRPr="0038239B">
        <w:rPr>
          <w:vertAlign w:val="subscript"/>
        </w:rPr>
        <w:t>≥</w:t>
      </w:r>
      <w:r w:rsidRPr="00991E66">
        <w:rPr>
          <w:vertAlign w:val="subscript"/>
        </w:rPr>
        <w:t>PA</w:t>
      </w:r>
      <w:r w:rsidRPr="008C586A">
        <w:t xml:space="preserve"> is fully automated, i.e., we need to generate a closed and consistent observation table through membership queries, to generate a conjectured assumption, and then verify the correctness of the assumption through equivalence queries</w:t>
      </w:r>
      <w:r>
        <w:t>.</w:t>
      </w:r>
      <w:r w:rsidRPr="008C586A">
        <w:t xml:space="preserve"> </w:t>
      </w:r>
      <w:r>
        <w:rPr>
          <w:rFonts w:hint="eastAsia"/>
        </w:rPr>
        <w:t>(</w:t>
      </w:r>
      <w:r>
        <w:t>2)</w:t>
      </w:r>
      <w:r w:rsidRPr="008C586A">
        <w:t xml:space="preserve"> It checks the assume-guarantee triple through multi-objective model checking [18]</w:t>
      </w:r>
      <w:r>
        <w:t>.</w:t>
      </w:r>
      <w:r w:rsidRPr="008C586A">
        <w:t xml:space="preserve"> </w:t>
      </w:r>
      <w:r>
        <w:rPr>
          <w:rFonts w:hint="eastAsia"/>
        </w:rPr>
        <w:t>(</w:t>
      </w:r>
      <w:r>
        <w:t>3)</w:t>
      </w:r>
      <w:r w:rsidRPr="008C586A">
        <w:t xml:space="preserve"> In the whole learning process, </w:t>
      </w:r>
      <w:r w:rsidRPr="003D2F6F">
        <w:t>Feng</w:t>
      </w:r>
      <w:r>
        <w:t xml:space="preserve"> et al. </w:t>
      </w:r>
      <w:r w:rsidRPr="008C586A">
        <w:t xml:space="preserve">[22] adopts the method proposed in </w:t>
      </w:r>
      <w:r w:rsidRPr="00D46AED">
        <w:t xml:space="preserve">Han </w:t>
      </w:r>
      <w:r>
        <w:t xml:space="preserve">et al. </w:t>
      </w:r>
      <w:r w:rsidRPr="008C586A">
        <w:t xml:space="preserve">[24] to generate probabilistic counterexamples for refining the current assumption, i.e., the PRISM [25] is used to obtain the error state nodes in the </w:t>
      </w:r>
      <w:r w:rsidRPr="008C586A">
        <w:t>model, and then the probabilistic counterexamples are constructed by using Eppstein</w:t>
      </w:r>
      <w:r>
        <w:t>’</w:t>
      </w:r>
      <w:r w:rsidRPr="008C586A">
        <w:t>s [26] algorithm</w:t>
      </w:r>
      <w:r>
        <w:t>.</w:t>
      </w:r>
      <w:r w:rsidRPr="008C586A">
        <w:t xml:space="preserve"> </w:t>
      </w:r>
      <w:r>
        <w:rPr>
          <w:rFonts w:hint="eastAsia"/>
        </w:rPr>
        <w:t>(</w:t>
      </w:r>
      <w:r>
        <w:t>4)</w:t>
      </w:r>
      <w:r w:rsidRPr="008C586A">
        <w:t xml:space="preserve"> The verification problem of a stochastic system composed of </w:t>
      </w:r>
      <w:r w:rsidRPr="00991E66">
        <w:rPr>
          <w:i/>
        </w:rPr>
        <w:t>n</w:t>
      </w:r>
      <w:r>
        <w:t xml:space="preserve"> ≥ 2</w:t>
      </w:r>
      <w:r w:rsidRPr="008C586A">
        <w:t xml:space="preserve"> components is not solved.</w:t>
      </w:r>
    </w:p>
    <w:p w:rsidR="00B76D1E" w:rsidRPr="008C586A" w:rsidRDefault="00B76D1E" w:rsidP="00691500">
      <w:pPr>
        <w:pStyle w:val="Para"/>
      </w:pPr>
      <w:r w:rsidRPr="003D2F6F">
        <w:t>Feng</w:t>
      </w:r>
      <w:r>
        <w:t xml:space="preserve"> et al. </w:t>
      </w:r>
      <w:r w:rsidRPr="008C586A">
        <w:t xml:space="preserve">[23] makes further research based on </w:t>
      </w:r>
      <w:r w:rsidRPr="003D2F6F">
        <w:t>Feng</w:t>
      </w:r>
      <w:r>
        <w:t xml:space="preserve"> et al. </w:t>
      </w:r>
      <w:r w:rsidRPr="008C586A">
        <w:t>[22] and uses several large cases to demonstrate the performance of it, including client</w:t>
      </w:r>
      <w:r>
        <w:t>–</w:t>
      </w:r>
      <w:r w:rsidRPr="008C586A">
        <w:t xml:space="preserve">server, sensor network, randomized consensus algorithm and Mars Exploration Rovers (MER). For the AG-CSMC problem, compared with </w:t>
      </w:r>
      <w:r w:rsidRPr="003D2F6F">
        <w:t>Feng</w:t>
      </w:r>
      <w:r>
        <w:t xml:space="preserve"> et al. </w:t>
      </w:r>
      <w:r w:rsidRPr="008C586A">
        <w:t xml:space="preserve">[23] and </w:t>
      </w:r>
      <w:r w:rsidRPr="003D2F6F">
        <w:t>Feng</w:t>
      </w:r>
      <w:r>
        <w:t xml:space="preserve"> et al. </w:t>
      </w:r>
      <w:r w:rsidRPr="008C586A">
        <w:t xml:space="preserve">[22], the contribution of </w:t>
      </w:r>
      <w:r w:rsidRPr="003D2F6F">
        <w:t>Feng</w:t>
      </w:r>
      <w:r>
        <w:t xml:space="preserve"> et al. </w:t>
      </w:r>
      <w:r w:rsidRPr="008C586A">
        <w:t xml:space="preserve">[23] is reflected in the better solution of the first sub-problem and the solution of the fourth sub-problem, which will be illustrated in the following two aspects: </w:t>
      </w:r>
      <w:r>
        <w:rPr>
          <w:rFonts w:hint="eastAsia"/>
        </w:rPr>
        <w:t>(</w:t>
      </w:r>
      <w:r>
        <w:t>1)</w:t>
      </w:r>
      <w:r w:rsidRPr="008C586A">
        <w:t xml:space="preserve"> </w:t>
      </w:r>
      <w:r w:rsidRPr="003D2F6F">
        <w:t>Feng</w:t>
      </w:r>
      <w:r>
        <w:t xml:space="preserve"> et al. </w:t>
      </w:r>
      <w:r w:rsidRPr="008C586A">
        <w:t>[23] compares the assumption generation process between the L</w:t>
      </w:r>
      <w:r w:rsidRPr="004525E4">
        <w:rPr>
          <w:vertAlign w:val="superscript"/>
        </w:rPr>
        <w:t>*</w:t>
      </w:r>
      <w:r w:rsidRPr="008C586A">
        <w:t xml:space="preserve"> learning algorithm and the NL</w:t>
      </w:r>
      <w:r w:rsidRPr="004525E4">
        <w:rPr>
          <w:vertAlign w:val="superscript"/>
        </w:rPr>
        <w:t>*</w:t>
      </w:r>
      <w:r w:rsidRPr="008C586A">
        <w:t xml:space="preserve"> learning algorithm, and finds that NL</w:t>
      </w:r>
      <w:r w:rsidRPr="004525E4">
        <w:rPr>
          <w:vertAlign w:val="superscript"/>
        </w:rPr>
        <w:t>*</w:t>
      </w:r>
      <w:r w:rsidRPr="008C586A">
        <w:t xml:space="preserve"> often needs fewer membership and equivalence queries than L</w:t>
      </w:r>
      <w:r w:rsidRPr="004525E4">
        <w:rPr>
          <w:vertAlign w:val="superscript"/>
        </w:rPr>
        <w:t>*</w:t>
      </w:r>
      <w:r w:rsidRPr="008C586A">
        <w:t xml:space="preserve"> in large cases</w:t>
      </w:r>
      <w:r>
        <w:t>.</w:t>
      </w:r>
      <w:r w:rsidRPr="008C586A">
        <w:t xml:space="preserve"> </w:t>
      </w:r>
      <w:r>
        <w:rPr>
          <w:rFonts w:hint="eastAsia"/>
        </w:rPr>
        <w:t>(</w:t>
      </w:r>
      <w:r>
        <w:t>2)</w:t>
      </w:r>
      <w:r w:rsidRPr="008C586A">
        <w:t xml:space="preserve"> Based on </w:t>
      </w:r>
      <w:r w:rsidRPr="00D46AED">
        <w:t xml:space="preserve">Segala </w:t>
      </w:r>
      <w:r w:rsidRPr="008C586A">
        <w:t xml:space="preserve">[16], </w:t>
      </w:r>
      <w:r w:rsidRPr="003D2F6F">
        <w:t>Feng</w:t>
      </w:r>
      <w:r>
        <w:t xml:space="preserve"> et al. </w:t>
      </w:r>
      <w:r w:rsidRPr="008C586A">
        <w:t>[23] uses the ASYM-N rule to propose a learning framework for compositional stochastic model checking, and uses it to verify the multi-component stochastic system. So far, in the learning</w:t>
      </w:r>
      <w:r>
        <w:t>-</w:t>
      </w:r>
      <w:r w:rsidRPr="008C586A">
        <w:t>based assumption generation method, four sub-problems of AG-CSMC problem have been solved basically.</w:t>
      </w:r>
    </w:p>
    <w:p w:rsidR="00B76D1E" w:rsidRDefault="00B76D1E" w:rsidP="00691500">
      <w:pPr>
        <w:pStyle w:val="Heading40"/>
      </w:pPr>
      <w:r w:rsidRPr="00991E66">
        <w:t>1.1.2.2. Symbolic learning-based assumption generation</w:t>
      </w:r>
      <w:r>
        <w:t>.</w:t>
      </w:r>
    </w:p>
    <w:p w:rsidR="00B76D1E" w:rsidRPr="008C586A" w:rsidRDefault="00B76D1E" w:rsidP="00691500">
      <w:pPr>
        <w:pStyle w:val="Para"/>
      </w:pPr>
      <w:r w:rsidRPr="008C586A">
        <w:t xml:space="preserve">One deficiency of learning-based assumption generation method is that the learning framework is sound but incomplete. Based on ASYM rule, </w:t>
      </w:r>
      <w:r w:rsidRPr="00D46AED">
        <w:t xml:space="preserve">He </w:t>
      </w:r>
      <w:r>
        <w:t xml:space="preserve">et al. </w:t>
      </w:r>
      <w:r w:rsidRPr="008C586A">
        <w:t xml:space="preserve">[20] proposes an assume-guarantee rule containing weighted assumption for the first time, and provides a sound and complete learning framework, which can verify whether the probabilistic safety properties are satisfied on the MDP model. Through randomized consensus algorithm, wireless LAN protocol, FireWire protocol and randomized dining philosophers, </w:t>
      </w:r>
      <w:r w:rsidRPr="00D46AED">
        <w:t xml:space="preserve">He </w:t>
      </w:r>
      <w:r>
        <w:t xml:space="preserve">et al. </w:t>
      </w:r>
      <w:r w:rsidRPr="008C586A">
        <w:t xml:space="preserve">[20] demonstrates the performance of its method. For the AG-CSMC problem, </w:t>
      </w:r>
      <w:r w:rsidRPr="00D46AED">
        <w:t xml:space="preserve">He </w:t>
      </w:r>
      <w:r>
        <w:t xml:space="preserve">et al. </w:t>
      </w:r>
      <w:r w:rsidRPr="008C586A">
        <w:t xml:space="preserve">[20] can be specifically described in the following four aspects: </w:t>
      </w:r>
      <w:r>
        <w:rPr>
          <w:rFonts w:hint="eastAsia"/>
        </w:rPr>
        <w:t>(</w:t>
      </w:r>
      <w:r>
        <w:t>1)</w:t>
      </w:r>
      <w:r w:rsidRPr="008C586A">
        <w:t xml:space="preserve"> The weighted assumption can be represented by Multi-terminal Binary Decision Diagrams (MTBDD). Based on the L</w:t>
      </w:r>
      <w:r w:rsidRPr="004525E4">
        <w:rPr>
          <w:vertAlign w:val="superscript"/>
        </w:rPr>
        <w:t>*</w:t>
      </w:r>
      <w:r w:rsidRPr="008C586A">
        <w:t xml:space="preserve"> learning algorithm, </w:t>
      </w:r>
      <w:r w:rsidRPr="00D46AED">
        <w:t xml:space="preserve">He </w:t>
      </w:r>
      <w:r>
        <w:t xml:space="preserve">et al. </w:t>
      </w:r>
      <w:r w:rsidRPr="008C586A">
        <w:t xml:space="preserve">[20] proposes an MTBDD learning algorithm to automatically generate the weighted assumption, which is represented by a </w:t>
      </w:r>
      <w:r w:rsidRPr="00991E66">
        <w:rPr>
          <w:i/>
        </w:rPr>
        <w:t>k</w:t>
      </w:r>
      <w:r w:rsidRPr="008C586A">
        <w:t>-Deterministic Finite Automaton (</w:t>
      </w:r>
      <w:r w:rsidRPr="00991E66">
        <w:rPr>
          <w:i/>
        </w:rPr>
        <w:t>k</w:t>
      </w:r>
      <w:r w:rsidRPr="008C586A">
        <w:t>-DFA). MTBDD learning algorithm can make membership queries on binary strings of arbitrary lengths and answer membership queries on valuations over fixed variables by the teacher</w:t>
      </w:r>
      <w:r>
        <w:t>.</w:t>
      </w:r>
      <w:r w:rsidRPr="008C586A">
        <w:t xml:space="preserve"> </w:t>
      </w:r>
      <w:r>
        <w:rPr>
          <w:rFonts w:hint="eastAsia"/>
        </w:rPr>
        <w:t>(</w:t>
      </w:r>
      <w:r>
        <w:t>2)</w:t>
      </w:r>
      <w:r w:rsidRPr="008C586A">
        <w:t xml:space="preserve"> Through the weighted extension of the classical simulation relation, </w:t>
      </w:r>
      <w:r w:rsidRPr="00D46AED">
        <w:t xml:space="preserve">He </w:t>
      </w:r>
      <w:r>
        <w:t xml:space="preserve">et al. </w:t>
      </w:r>
      <w:r w:rsidRPr="008C586A">
        <w:t>[20] presents a verification method of the assume-guarantee triple containing the weighted assumption</w:t>
      </w:r>
      <w:r>
        <w:t>.</w:t>
      </w:r>
      <w:r w:rsidRPr="008C586A">
        <w:t xml:space="preserve"> </w:t>
      </w:r>
      <w:r>
        <w:rPr>
          <w:rFonts w:hint="eastAsia"/>
        </w:rPr>
        <w:t>(</w:t>
      </w:r>
      <w:r>
        <w:t>3)</w:t>
      </w:r>
      <w:r w:rsidRPr="008C586A">
        <w:t xml:space="preserve"> Similarly to </w:t>
      </w:r>
      <w:r w:rsidRPr="003D2F6F">
        <w:t>Feng</w:t>
      </w:r>
      <w:r>
        <w:t xml:space="preserve"> et al. </w:t>
      </w:r>
      <w:r w:rsidRPr="008C586A">
        <w:t xml:space="preserve">[22], </w:t>
      </w:r>
      <w:r w:rsidRPr="00D46AED">
        <w:t xml:space="preserve">He </w:t>
      </w:r>
      <w:r>
        <w:t xml:space="preserve">et al. </w:t>
      </w:r>
      <w:r w:rsidRPr="008C586A">
        <w:t xml:space="preserve">[20] also constructs the necessary probabilistic counterexamples in the learning process through </w:t>
      </w:r>
      <w:r w:rsidRPr="00D46AED">
        <w:t xml:space="preserve">Han </w:t>
      </w:r>
      <w:r>
        <w:t xml:space="preserve">et al. </w:t>
      </w:r>
      <w:r w:rsidRPr="008C586A">
        <w:t>[24]</w:t>
      </w:r>
      <w:r>
        <w:t>.</w:t>
      </w:r>
      <w:r w:rsidRPr="008C586A">
        <w:t xml:space="preserve"> </w:t>
      </w:r>
      <w:r>
        <w:rPr>
          <w:rFonts w:hint="eastAsia"/>
        </w:rPr>
        <w:t>(</w:t>
      </w:r>
      <w:r>
        <w:t>4)</w:t>
      </w:r>
      <w:r w:rsidRPr="008C586A">
        <w:t xml:space="preserve"> The verification problem of a stochastic system composed of </w:t>
      </w:r>
      <w:r w:rsidRPr="00991E66">
        <w:rPr>
          <w:i/>
        </w:rPr>
        <w:t>n</w:t>
      </w:r>
      <w:r>
        <w:t xml:space="preserve"> ≥ 2</w:t>
      </w:r>
      <w:r w:rsidRPr="008C586A">
        <w:t xml:space="preserve"> components is not solved.</w:t>
      </w:r>
    </w:p>
    <w:p w:rsidR="00B76D1E" w:rsidRPr="008C586A" w:rsidRDefault="00B76D1E" w:rsidP="00F91292">
      <w:pPr>
        <w:pStyle w:val="Para"/>
      </w:pPr>
      <w:r w:rsidRPr="008C586A">
        <w:t xml:space="preserve">In </w:t>
      </w:r>
      <w:r w:rsidRPr="00B25E38">
        <w:t xml:space="preserve">Bouchekir and Boukala </w:t>
      </w:r>
      <w:r w:rsidRPr="008C586A">
        <w:t>[19], the method realizes automatic assumption generation through the Symbolic Learning</w:t>
      </w:r>
      <w:r>
        <w:t>-</w:t>
      </w:r>
      <w:r w:rsidRPr="008C586A">
        <w:t xml:space="preserve">based Assume-Guarantee Reasoning technology, </w:t>
      </w:r>
      <w:r w:rsidRPr="008C586A">
        <w:lastRenderedPageBreak/>
        <w:t xml:space="preserve">also known as the Probabilistic Symbolic Compositional Verification (PSCV). The PSCV method provides a sound and complete symbolic assume-guarantee rule to verify whether the MDP model satisfies the Probabilistic Computation Tree Logic (PCTL) property. It is a new approach based on the combination of assume-guarantee reasoning and symbolic model checking techniques. </w:t>
      </w:r>
      <w:r w:rsidRPr="00FF2385">
        <w:t xml:space="preserve">Bouchekir and Boukala </w:t>
      </w:r>
      <w:r w:rsidRPr="008C586A">
        <w:t>[19] uses randomized mutual exclusion, client</w:t>
      </w:r>
      <w:r>
        <w:t>–</w:t>
      </w:r>
      <w:r w:rsidRPr="008C586A">
        <w:t xml:space="preserve">server, randomized dining philosophers, randomized self-stabilizing algorithm and Dice to demonstrate the performance of its method. For the AG-CSMC problem, </w:t>
      </w:r>
      <w:r w:rsidRPr="00FF2385">
        <w:t xml:space="preserve">Bouchekir and Boukala </w:t>
      </w:r>
      <w:r w:rsidRPr="008C586A">
        <w:t xml:space="preserve">[19] can be specifically described in the following four aspects: </w:t>
      </w:r>
      <w:r>
        <w:rPr>
          <w:rFonts w:hint="eastAsia"/>
        </w:rPr>
        <w:t>(</w:t>
      </w:r>
      <w:r>
        <w:t>1)</w:t>
      </w:r>
      <w:r w:rsidRPr="008C586A">
        <w:t xml:space="preserve"> Appropriate assumptions are automatically generated by symbolic MTBDD learning algorithm, and represented by interval MDP (IMDP), thus ensuring the completeness of symbolic assume-guarantee rule. Moreover, In addition, to reduce the size of the state space, The PSCV method encodes both system components and assumptions implicitly using compact data structures, such as BDD or MTBDD</w:t>
      </w:r>
      <w:r>
        <w:t>.</w:t>
      </w:r>
      <w:r w:rsidRPr="008C586A">
        <w:t xml:space="preserve"> </w:t>
      </w:r>
      <w:r>
        <w:rPr>
          <w:rFonts w:hint="eastAsia"/>
        </w:rPr>
        <w:t>(</w:t>
      </w:r>
      <w:r>
        <w:t>2)</w:t>
      </w:r>
      <w:r w:rsidRPr="008C586A">
        <w:t xml:space="preserve"> </w:t>
      </w:r>
      <w:r w:rsidRPr="00FF2385">
        <w:t xml:space="preserve">Bouchekir and Boukala </w:t>
      </w:r>
      <w:r w:rsidRPr="008C586A">
        <w:t xml:space="preserve">[19] uses the method in </w:t>
      </w:r>
      <w:r w:rsidRPr="00D46AED">
        <w:t xml:space="preserve">He </w:t>
      </w:r>
      <w:r>
        <w:t xml:space="preserve">et al. </w:t>
      </w:r>
      <w:r w:rsidRPr="008C586A">
        <w:t>[20] to verify assume-guarantee triple</w:t>
      </w:r>
      <w:r>
        <w:t>.</w:t>
      </w:r>
      <w:r w:rsidRPr="008C586A">
        <w:t xml:space="preserve"> </w:t>
      </w:r>
      <w:r>
        <w:rPr>
          <w:rFonts w:hint="eastAsia"/>
        </w:rPr>
        <w:t>(</w:t>
      </w:r>
      <w:r>
        <w:t>3)</w:t>
      </w:r>
      <w:r w:rsidRPr="008C586A">
        <w:t xml:space="preserve"> To refine assumptions, the PSCV method [27] uses the causality method to construct counterexamples, i.e., it uses K</w:t>
      </w:r>
      <w:r w:rsidRPr="004525E4">
        <w:rPr>
          <w:vertAlign w:val="superscript"/>
        </w:rPr>
        <w:t>*</w:t>
      </w:r>
      <w:r w:rsidRPr="008C586A">
        <w:t xml:space="preserve"> algorithm [28] in the DiPro tool to construct counterexamples, and applies the algorithms in </w:t>
      </w:r>
      <w:r w:rsidRPr="000B2904">
        <w:t xml:space="preserve">Debbi and Bourahla </w:t>
      </w:r>
      <w:r w:rsidRPr="008C586A">
        <w:t>[29] to construct the most indicative counterexample</w:t>
      </w:r>
      <w:r>
        <w:t>.</w:t>
      </w:r>
      <w:r w:rsidRPr="008C586A">
        <w:t xml:space="preserve"> </w:t>
      </w:r>
      <w:r>
        <w:rPr>
          <w:rFonts w:hint="eastAsia"/>
        </w:rPr>
        <w:t>(</w:t>
      </w:r>
      <w:r>
        <w:t>4)</w:t>
      </w:r>
      <w:r w:rsidRPr="008C586A">
        <w:t xml:space="preserve"> Verification of a stochastic system composed of </w:t>
      </w:r>
      <w:r w:rsidRPr="00991E66">
        <w:rPr>
          <w:i/>
        </w:rPr>
        <w:t>n</w:t>
      </w:r>
      <w:r>
        <w:t xml:space="preserve"> ≥ 2</w:t>
      </w:r>
      <w:r w:rsidRPr="008C586A">
        <w:t xml:space="preserve"> components is not involved.</w:t>
      </w:r>
    </w:p>
    <w:p w:rsidR="00B76D1E" w:rsidRDefault="00B76D1E" w:rsidP="00F91292">
      <w:pPr>
        <w:pStyle w:val="Heading40"/>
      </w:pPr>
      <w:r w:rsidRPr="00991E66">
        <w:t>1.1.2.3. Assumption generation based on abstraction-refinement</w:t>
      </w:r>
      <w:r>
        <w:t>.</w:t>
      </w:r>
    </w:p>
    <w:p w:rsidR="00B76D1E" w:rsidRPr="008C586A" w:rsidRDefault="00B76D1E" w:rsidP="00F91292">
      <w:pPr>
        <w:pStyle w:val="Para"/>
      </w:pPr>
      <w:r w:rsidRPr="008C586A">
        <w:t xml:space="preserve">The method in </w:t>
      </w:r>
      <w:r w:rsidRPr="0024527F">
        <w:t xml:space="preserve">Komuravelli </w:t>
      </w:r>
      <w:r>
        <w:t xml:space="preserve">et al. </w:t>
      </w:r>
      <w:r w:rsidRPr="008C586A">
        <w:t xml:space="preserve">[21] is similar to Counterexample Guided Abstraction Refinement (CEGAR) [30]. It uses the Assume-Guarantee Abstraction Refinement technology to propose an assume-guarantee compositional verification framework for Labeled Probabilistic Transition Systems (LPTSes), which can verify whether the given LPTS model satisfies the safe-PCTL property. </w:t>
      </w:r>
      <w:r w:rsidRPr="0024527F">
        <w:t xml:space="preserve">Komuravelli </w:t>
      </w:r>
      <w:r>
        <w:t xml:space="preserve">et al. </w:t>
      </w:r>
      <w:r w:rsidRPr="008C586A">
        <w:t>[21] uses the client</w:t>
      </w:r>
      <w:r>
        <w:t>–</w:t>
      </w:r>
      <w:r w:rsidRPr="008C586A">
        <w:t xml:space="preserve">server, </w:t>
      </w:r>
      <w:r>
        <w:t>MER</w:t>
      </w:r>
      <w:r w:rsidRPr="008C586A">
        <w:t xml:space="preserve"> and wireless sensor network to demonstrate the performance of its method. For the AG-CSMC problem, </w:t>
      </w:r>
      <w:r w:rsidRPr="0024527F">
        <w:t xml:space="preserve">Komuravelli </w:t>
      </w:r>
      <w:r>
        <w:t xml:space="preserve">et al. </w:t>
      </w:r>
      <w:r w:rsidRPr="008C586A">
        <w:t xml:space="preserve">[21] can be specifically described in the following four aspects: </w:t>
      </w:r>
      <w:r>
        <w:rPr>
          <w:rFonts w:hint="eastAsia"/>
        </w:rPr>
        <w:t>(</w:t>
      </w:r>
      <w:r>
        <w:t>1)</w:t>
      </w:r>
      <w:r w:rsidRPr="008C586A">
        <w:t xml:space="preserve"> The method can use tree counterexamples from checking one component to refine the abstraction of another component. Then, it uses the abstraction as the assumptions for assume-guarantee reasoning, represented by LPTS</w:t>
      </w:r>
      <w:r>
        <w:t>.</w:t>
      </w:r>
      <w:r w:rsidRPr="008C586A">
        <w:t xml:space="preserve"> </w:t>
      </w:r>
      <w:r>
        <w:rPr>
          <w:rFonts w:hint="eastAsia"/>
        </w:rPr>
        <w:t>(</w:t>
      </w:r>
      <w:r>
        <w:t>2)</w:t>
      </w:r>
      <w:r w:rsidRPr="008C586A">
        <w:t xml:space="preserve"> It uses a strong simulation relationship to check the assume-guarantee triple; </w:t>
      </w:r>
      <w:r>
        <w:rPr>
          <w:rFonts w:hint="eastAsia"/>
        </w:rPr>
        <w:t>(</w:t>
      </w:r>
      <w:r>
        <w:t>3)</w:t>
      </w:r>
      <w:r w:rsidRPr="008C586A">
        <w:t xml:space="preserve"> The process of constructing tree counterexample can be reduced to check the Satisfiability Modulo Theories problem, and then solve it through Yices [31]</w:t>
      </w:r>
      <w:r>
        <w:t>.</w:t>
      </w:r>
      <w:r w:rsidRPr="008C586A">
        <w:t xml:space="preserve"> </w:t>
      </w:r>
      <w:r>
        <w:rPr>
          <w:rFonts w:hint="eastAsia"/>
        </w:rPr>
        <w:t>(</w:t>
      </w:r>
      <w:r>
        <w:t>4)</w:t>
      </w:r>
      <w:r w:rsidRPr="008C586A">
        <w:t xml:space="preserve"> It also verifies an </w:t>
      </w:r>
      <w:r w:rsidRPr="00991E66">
        <w:rPr>
          <w:i/>
        </w:rPr>
        <w:t>n</w:t>
      </w:r>
      <w:r w:rsidRPr="008C586A">
        <w:t>-component stochastic system (</w:t>
      </w:r>
      <w:r w:rsidRPr="00991E66">
        <w:rPr>
          <w:i/>
        </w:rPr>
        <w:t>n</w:t>
      </w:r>
      <w:r>
        <w:t xml:space="preserve"> ≥ 2</w:t>
      </w:r>
      <w:r w:rsidRPr="008C586A">
        <w:t>) by the ASYM-N rule.</w:t>
      </w:r>
    </w:p>
    <w:p w:rsidR="00B76D1E" w:rsidRPr="004525E4" w:rsidRDefault="00B76D1E" w:rsidP="00F91292">
      <w:pPr>
        <w:pStyle w:val="Heading2"/>
      </w:pPr>
      <w:r w:rsidRPr="004525E4">
        <w:t>1.2. Our Contribution</w:t>
      </w:r>
    </w:p>
    <w:p w:rsidR="00B76D1E" w:rsidRPr="008C586A" w:rsidRDefault="00B76D1E" w:rsidP="00F91292">
      <w:pPr>
        <w:pStyle w:val="Para"/>
      </w:pPr>
      <w:r w:rsidRPr="008C586A">
        <w:t xml:space="preserve">This paper presents some improvements based on the probabilistic assume-guarantee framework proposed in </w:t>
      </w:r>
      <w:r w:rsidRPr="00477F52">
        <w:t xml:space="preserve">Feng </w:t>
      </w:r>
      <w:r>
        <w:t xml:space="preserve">et al. </w:t>
      </w:r>
      <w:r w:rsidRPr="008C586A">
        <w:t>[23]. On one hand,</w:t>
      </w:r>
      <w:bookmarkStart w:id="48" w:name="OLE_LINK5"/>
      <w:bookmarkStart w:id="49" w:name="OLE_LINK6"/>
      <w:r w:rsidRPr="008C586A">
        <w:t xml:space="preserve"> our optimization is to verify each </w:t>
      </w:r>
      <w:bookmarkStart w:id="50" w:name="OLE_LINK218"/>
      <w:bookmarkStart w:id="51" w:name="OLE_LINK219"/>
      <w:r w:rsidRPr="008C586A">
        <w:t xml:space="preserve">membership </w:t>
      </w:r>
      <w:bookmarkEnd w:id="50"/>
      <w:bookmarkEnd w:id="51"/>
      <w:r w:rsidRPr="008C586A">
        <w:t xml:space="preserve">and equivalence query, to seek a counterexample, which can prove the property is not satisfied. If the counterexample is not spurious, the generation of the assumptions will stop, and the verification process will also terminate immediately. </w:t>
      </w:r>
      <w:bookmarkEnd w:id="48"/>
      <w:bookmarkEnd w:id="49"/>
      <w:r w:rsidRPr="008C586A">
        <w:t xml:space="preserve">On the other hand, a </w:t>
      </w:r>
      <w:bookmarkStart w:id="52" w:name="OLE_LINK184"/>
      <w:bookmarkStart w:id="53" w:name="OLE_LINK185"/>
      <w:r w:rsidRPr="008C586A">
        <w:t xml:space="preserve">potential </w:t>
      </w:r>
      <w:bookmarkStart w:id="54" w:name="OLE_LINK133"/>
      <w:bookmarkStart w:id="55" w:name="OLE_LINK134"/>
      <w:r w:rsidRPr="008C586A">
        <w:t>shortage</w:t>
      </w:r>
      <w:bookmarkEnd w:id="52"/>
      <w:bookmarkEnd w:id="53"/>
      <w:bookmarkEnd w:id="54"/>
      <w:bookmarkEnd w:id="55"/>
      <w:r w:rsidRPr="008C586A">
        <w:t xml:space="preserve"> of the ASYM displays that the sole assumption </w:t>
      </w:r>
      <w:r w:rsidRPr="00991E66">
        <w:rPr>
          <w:i/>
        </w:rPr>
        <w:t>A</w:t>
      </w:r>
      <w:r w:rsidRPr="008C586A">
        <w:t xml:space="preserve"> about </w:t>
      </w:r>
      <w:r w:rsidRPr="00991E66">
        <w:rPr>
          <w:i/>
        </w:rPr>
        <w:t>M</w:t>
      </w:r>
      <w:r w:rsidRPr="001F7567">
        <w:rPr>
          <w:vertAlign w:val="subscript"/>
        </w:rPr>
        <w:t>1</w:t>
      </w:r>
      <w:r w:rsidRPr="008C586A">
        <w:t xml:space="preserve"> is present, but the additional assumption about </w:t>
      </w:r>
      <w:r w:rsidRPr="00991E66">
        <w:rPr>
          <w:i/>
        </w:rPr>
        <w:t>M</w:t>
      </w:r>
      <w:r w:rsidRPr="00774F35">
        <w:rPr>
          <w:vertAlign w:val="subscript"/>
        </w:rPr>
        <w:t>2</w:t>
      </w:r>
      <w:r w:rsidRPr="008C586A">
        <w:t xml:space="preserve"> is nonexistent. We thus apply the SYM rule to the compositional verification of PAs and extend the rule to verify an n-component system (</w:t>
      </w:r>
      <w:r w:rsidRPr="00991E66">
        <w:rPr>
          <w:i/>
        </w:rPr>
        <w:t>n</w:t>
      </w:r>
      <w:r>
        <w:t xml:space="preserve"> ≥ 2</w:t>
      </w:r>
      <w:r w:rsidRPr="008C586A">
        <w:t>). Through several large cases, it is shown that our improvements are feasible and efficient.</w:t>
      </w:r>
    </w:p>
    <w:p w:rsidR="00B76D1E" w:rsidRPr="004525E4" w:rsidRDefault="00B76D1E" w:rsidP="00F91292">
      <w:pPr>
        <w:pStyle w:val="Heading2"/>
      </w:pPr>
      <w:r w:rsidRPr="004525E4">
        <w:t>1.3. Paper Structure</w:t>
      </w:r>
    </w:p>
    <w:p w:rsidR="00B76D1E" w:rsidRPr="008C586A" w:rsidRDefault="00B76D1E" w:rsidP="00F91292">
      <w:pPr>
        <w:pStyle w:val="Para"/>
      </w:pPr>
      <w:r w:rsidRPr="008C586A">
        <w:t>The rest of the paper is organized as follows. Section 2</w:t>
      </w:r>
      <w:r w:rsidRPr="008C586A">
        <w:rPr>
          <w:rFonts w:hint="eastAsia"/>
        </w:rPr>
        <w:t xml:space="preserve"> </w:t>
      </w:r>
      <w:r w:rsidRPr="008C586A">
        <w:t>introduces the preliminaries used in this paper, which include PAs, model checking and the NL</w:t>
      </w:r>
      <w:r w:rsidRPr="004525E4">
        <w:rPr>
          <w:vertAlign w:val="superscript"/>
        </w:rPr>
        <w:t>*</w:t>
      </w:r>
      <w:r w:rsidRPr="008C586A">
        <w:t xml:space="preserve"> algorithm. Section </w:t>
      </w:r>
      <w:r w:rsidRPr="008C586A">
        <w:rPr>
          <w:rFonts w:hint="eastAsia"/>
        </w:rPr>
        <w:t>3</w:t>
      </w:r>
      <w:r w:rsidRPr="008C586A">
        <w:t xml:space="preserve"> presents a compositional stochastic model checking framework based on the SYM rule and optimizes the learning framework. Then, the framework is extended to an n-component system (</w:t>
      </w:r>
      <w:r w:rsidRPr="00991E66">
        <w:rPr>
          <w:i/>
        </w:rPr>
        <w:t>n</w:t>
      </w:r>
      <w:r>
        <w:t xml:space="preserve"> ≥ 2</w:t>
      </w:r>
      <w:r w:rsidRPr="008C586A">
        <w:t>)</w:t>
      </w:r>
      <w:r w:rsidRPr="008C586A">
        <w:rPr>
          <w:rFonts w:hint="eastAsia"/>
        </w:rPr>
        <w:t xml:space="preserve"> in </w:t>
      </w:r>
      <w:r>
        <w:t>S</w:t>
      </w:r>
      <w:r w:rsidRPr="008C586A">
        <w:rPr>
          <w:rFonts w:hint="eastAsia"/>
        </w:rPr>
        <w:t>ection 4</w:t>
      </w:r>
      <w:r w:rsidRPr="008C586A">
        <w:t xml:space="preserve">. Section </w:t>
      </w:r>
      <w:r w:rsidRPr="008C586A">
        <w:rPr>
          <w:rFonts w:hint="eastAsia"/>
        </w:rPr>
        <w:t>5</w:t>
      </w:r>
      <w:r w:rsidRPr="008C586A">
        <w:t xml:space="preserve"> develops a prototype tool for the framework, and compares it with </w:t>
      </w:r>
      <w:r w:rsidRPr="00477F52">
        <w:t xml:space="preserve">Feng </w:t>
      </w:r>
      <w:r>
        <w:t xml:space="preserve">et al. </w:t>
      </w:r>
      <w:r w:rsidRPr="008C586A">
        <w:t xml:space="preserve">[23] by several large cases. Finally, </w:t>
      </w:r>
      <w:r>
        <w:t>S</w:t>
      </w:r>
      <w:r w:rsidRPr="008C586A">
        <w:t xml:space="preserve">ection </w:t>
      </w:r>
      <w:r w:rsidRPr="008C586A">
        <w:rPr>
          <w:rFonts w:hint="eastAsia"/>
        </w:rPr>
        <w:t>6</w:t>
      </w:r>
      <w:r w:rsidRPr="008C586A">
        <w:t xml:space="preserve"> concludes the paper and presents direction for future research.</w:t>
      </w:r>
    </w:p>
    <w:p w:rsidR="00B76D1E" w:rsidRPr="008C586A" w:rsidRDefault="00B76D1E" w:rsidP="00F91292">
      <w:pPr>
        <w:pStyle w:val="Heading10"/>
      </w:pPr>
      <w:r w:rsidRPr="008C586A">
        <w:t>2.</w:t>
      </w:r>
      <w:r w:rsidRPr="008C586A">
        <w:rPr>
          <w:rFonts w:hint="eastAsia"/>
        </w:rPr>
        <w:t xml:space="preserve"> </w:t>
      </w:r>
      <w:r w:rsidRPr="008C586A">
        <w:t>BACKGROUND</w:t>
      </w:r>
    </w:p>
    <w:p w:rsidR="00B76D1E" w:rsidRPr="00A0562A" w:rsidRDefault="00B76D1E" w:rsidP="00F91292">
      <w:pPr>
        <w:pStyle w:val="Heading2"/>
      </w:pPr>
      <w:r w:rsidRPr="004525E4">
        <w:t>2.1. Probabilistic Automata</w:t>
      </w:r>
    </w:p>
    <w:p w:rsidR="00B76D1E" w:rsidRPr="008C586A" w:rsidRDefault="00B76D1E" w:rsidP="00F91292">
      <w:pPr>
        <w:pStyle w:val="Para"/>
      </w:pPr>
      <w:r w:rsidRPr="008C586A">
        <w:t>Probabilistic automata [3, 17, 32, 33] can model both probabilistic and nondeterministic behavior of systems, which is a slight generalization of MDPs. The verification algorithms for MDPs can be adapted for PAs.</w:t>
      </w:r>
    </w:p>
    <w:p w:rsidR="00B76D1E" w:rsidRPr="008C586A" w:rsidRDefault="00B76D1E" w:rsidP="00F91292">
      <w:pPr>
        <w:pStyle w:val="Para"/>
      </w:pPr>
      <w:r w:rsidRPr="008C586A">
        <w:t xml:space="preserve">In the following, </w:t>
      </w:r>
      <w:r w:rsidRPr="00991E66">
        <w:t>Dist</w:t>
      </w:r>
      <w:r>
        <w:t>(</w:t>
      </w:r>
      <w:r w:rsidRPr="00991E66">
        <w:rPr>
          <w:i/>
        </w:rPr>
        <w:t>V</w:t>
      </w:r>
      <w:r>
        <w:t>)</w:t>
      </w:r>
      <w:r w:rsidRPr="008C586A">
        <w:t xml:space="preserve"> is defined as the set of all discrete probability distributions over a set </w:t>
      </w:r>
      <w:r w:rsidRPr="00991E66">
        <w:rPr>
          <w:i/>
        </w:rPr>
        <w:t>V</w:t>
      </w:r>
      <w:r w:rsidRPr="008C586A">
        <w:t xml:space="preserve">. </w:t>
      </w:r>
      <w:r w:rsidRPr="00991E66">
        <w:rPr>
          <w:i/>
        </w:rPr>
        <w:t>η</w:t>
      </w:r>
      <w:r w:rsidRPr="00991E66">
        <w:rPr>
          <w:i/>
          <w:vertAlign w:val="subscript"/>
        </w:rPr>
        <w:t>v</w:t>
      </w:r>
      <w:r w:rsidRPr="008C586A">
        <w:t xml:space="preserve"> is defined as the point distribution on </w:t>
      </w:r>
      <w:r w:rsidRPr="00991E66">
        <w:rPr>
          <w:i/>
        </w:rPr>
        <w:t>v</w:t>
      </w:r>
      <w:r w:rsidRPr="005E2385">
        <w:t xml:space="preserve"> </w:t>
      </w:r>
      <w:r w:rsidRPr="005E2385">
        <w:rPr>
          <w:rFonts w:ascii="Cambria Math" w:hAnsi="Cambria Math" w:cs="Cambria Math"/>
        </w:rPr>
        <w:t>∈</w:t>
      </w:r>
      <w:r w:rsidRPr="005E2385">
        <w:t xml:space="preserve"> </w:t>
      </w:r>
      <w:r w:rsidRPr="00991E66">
        <w:rPr>
          <w:i/>
        </w:rPr>
        <w:t>V</w:t>
      </w:r>
      <w:r w:rsidRPr="008C586A">
        <w:t xml:space="preserve">. </w:t>
      </w:r>
      <w:r w:rsidRPr="00991E66">
        <w:rPr>
          <w:i/>
        </w:rPr>
        <w:t>μ</w:t>
      </w:r>
      <w:r w:rsidRPr="0035075E">
        <w:rPr>
          <w:vertAlign w:val="subscript"/>
        </w:rPr>
        <w:t>1</w:t>
      </w:r>
      <w:r w:rsidRPr="0035075E">
        <w:t xml:space="preserve"> × </w:t>
      </w:r>
      <w:r w:rsidRPr="00991E66">
        <w:rPr>
          <w:i/>
        </w:rPr>
        <w:t>μ</w:t>
      </w:r>
      <w:r w:rsidRPr="0035075E">
        <w:rPr>
          <w:vertAlign w:val="subscript"/>
        </w:rPr>
        <w:t>2</w:t>
      </w:r>
      <w:r w:rsidRPr="0035075E">
        <w:t xml:space="preserve"> </w:t>
      </w:r>
      <w:r w:rsidRPr="0035075E">
        <w:rPr>
          <w:rFonts w:ascii="Cambria Math" w:hAnsi="Cambria Math" w:cs="Cambria Math"/>
        </w:rPr>
        <w:t>∈</w:t>
      </w:r>
      <w:r w:rsidRPr="0035075E">
        <w:t xml:space="preserve"> </w:t>
      </w:r>
      <w:r w:rsidRPr="00991E66">
        <w:t>Dist</w:t>
      </w:r>
      <w:r>
        <w:t>(</w:t>
      </w:r>
      <w:r w:rsidRPr="00991E66">
        <w:rPr>
          <w:i/>
        </w:rPr>
        <w:t>V</w:t>
      </w:r>
      <w:r w:rsidRPr="0035075E">
        <w:rPr>
          <w:vertAlign w:val="subscript"/>
        </w:rPr>
        <w:t>1</w:t>
      </w:r>
      <w:r w:rsidRPr="0035075E">
        <w:t xml:space="preserve"> × </w:t>
      </w:r>
      <w:r w:rsidRPr="00991E66">
        <w:rPr>
          <w:i/>
        </w:rPr>
        <w:t>V</w:t>
      </w:r>
      <w:r w:rsidRPr="0035075E">
        <w:rPr>
          <w:vertAlign w:val="subscript"/>
        </w:rPr>
        <w:t>2</w:t>
      </w:r>
      <w:r>
        <w:t>)</w:t>
      </w:r>
      <w:r w:rsidRPr="008C586A">
        <w:t xml:space="preserve"> is the product distribution of </w:t>
      </w:r>
      <w:r w:rsidRPr="00991E66">
        <w:rPr>
          <w:i/>
        </w:rPr>
        <w:t>μ</w:t>
      </w:r>
      <w:r w:rsidRPr="008D7CB0">
        <w:rPr>
          <w:vertAlign w:val="subscript"/>
        </w:rPr>
        <w:t>1</w:t>
      </w:r>
      <w:r w:rsidRPr="008D7CB0">
        <w:t xml:space="preserve"> </w:t>
      </w:r>
      <w:r w:rsidRPr="008D7CB0">
        <w:rPr>
          <w:rFonts w:ascii="Cambria Math" w:hAnsi="Cambria Math" w:cs="Cambria Math"/>
        </w:rPr>
        <w:t>∈</w:t>
      </w:r>
      <w:r w:rsidRPr="008D7CB0">
        <w:t xml:space="preserve"> </w:t>
      </w:r>
      <w:r w:rsidRPr="00991E66">
        <w:t>Dist</w:t>
      </w:r>
      <w:r>
        <w:t>(</w:t>
      </w:r>
      <w:r w:rsidRPr="00991E66">
        <w:rPr>
          <w:i/>
        </w:rPr>
        <w:t>V</w:t>
      </w:r>
      <w:r w:rsidRPr="008D7CB0">
        <w:rPr>
          <w:vertAlign w:val="subscript"/>
        </w:rPr>
        <w:t>1</w:t>
      </w:r>
      <w:r>
        <w:t>)</w:t>
      </w:r>
      <w:r w:rsidRPr="008C586A">
        <w:t xml:space="preserve"> and </w:t>
      </w:r>
      <w:r w:rsidRPr="00991E66">
        <w:rPr>
          <w:i/>
        </w:rPr>
        <w:t>μ</w:t>
      </w:r>
      <w:r w:rsidRPr="0022437D">
        <w:rPr>
          <w:vertAlign w:val="subscript"/>
        </w:rPr>
        <w:t>2</w:t>
      </w:r>
      <w:r w:rsidRPr="0022437D">
        <w:t xml:space="preserve"> </w:t>
      </w:r>
      <w:r w:rsidRPr="0022437D">
        <w:rPr>
          <w:rFonts w:ascii="Cambria Math" w:hAnsi="Cambria Math" w:cs="Cambria Math"/>
        </w:rPr>
        <w:t>∈</w:t>
      </w:r>
      <w:r w:rsidRPr="0022437D">
        <w:t xml:space="preserve"> </w:t>
      </w:r>
      <w:r w:rsidRPr="00991E66">
        <w:t>Dist</w:t>
      </w:r>
      <w:r>
        <w:t>(</w:t>
      </w:r>
      <w:r w:rsidRPr="00991E66">
        <w:rPr>
          <w:i/>
        </w:rPr>
        <w:t>V</w:t>
      </w:r>
      <w:r w:rsidRPr="0022437D">
        <w:rPr>
          <w:vertAlign w:val="subscript"/>
        </w:rPr>
        <w:t>2</w:t>
      </w:r>
      <w:r>
        <w:t>)</w:t>
      </w:r>
      <w:r w:rsidRPr="008C586A">
        <w:t>.</w:t>
      </w:r>
    </w:p>
    <w:p w:rsidR="00B76D1E" w:rsidRPr="008C586A" w:rsidRDefault="00B76D1E" w:rsidP="00F91292">
      <w:pPr>
        <w:pStyle w:val="Para"/>
      </w:pPr>
      <w:r w:rsidRPr="008C586A">
        <w:rPr>
          <w:b/>
        </w:rPr>
        <w:t>Definition 1.</w:t>
      </w:r>
      <w:r w:rsidRPr="008C586A">
        <w:t xml:space="preserve"> (probabilistic automaton) A probabilistic automaton (PA) is a tuple </w:t>
      </w:r>
      <w:r w:rsidRPr="005C3D66">
        <w:rPr>
          <w:position w:val="-14"/>
        </w:rPr>
        <w:object w:dxaOrig="2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8pt" o:ole="">
            <v:imagedata r:id="rId10" o:title=""/>
          </v:shape>
          <o:OLEObject Type="Embed" ProgID="Equation.DSMT4" ShapeID="_x0000_i1025" DrawAspect="Content" ObjectID="_1654414635" r:id="rId11"/>
        </w:object>
      </w:r>
      <w:r w:rsidRPr="008C586A">
        <w:t xml:space="preserve"> where </w:t>
      </w:r>
      <w:r w:rsidRPr="00991E66">
        <w:rPr>
          <w:i/>
        </w:rPr>
        <w:t>V</w:t>
      </w:r>
      <w:r w:rsidRPr="008C586A">
        <w:t xml:space="preserve"> is a set of states, </w:t>
      </w:r>
      <w:r w:rsidRPr="005C3D66">
        <w:rPr>
          <w:position w:val="-6"/>
        </w:rPr>
        <w:object w:dxaOrig="600" w:dyaOrig="279">
          <v:shape id="_x0000_i1026" type="#_x0000_t75" style="width:30pt;height:14.4pt" o:ole="">
            <v:imagedata r:id="rId12" o:title=""/>
          </v:shape>
          <o:OLEObject Type="Embed" ProgID="Equation.DSMT4" ShapeID="_x0000_i1026" DrawAspect="Content" ObjectID="_1654414636" r:id="rId13"/>
        </w:object>
      </w:r>
      <w:r w:rsidRPr="008C586A">
        <w:t xml:space="preserve"> is an initial state, </w:t>
      </w:r>
      <w:r w:rsidRPr="00991E66">
        <w:rPr>
          <w:i/>
        </w:rPr>
        <w:t>α</w:t>
      </w:r>
      <w:r w:rsidRPr="00991E66">
        <w:rPr>
          <w:i/>
          <w:vertAlign w:val="subscript"/>
        </w:rPr>
        <w:t>M</w:t>
      </w:r>
      <w:r w:rsidRPr="008C586A">
        <w:t xml:space="preserve"> is an alphabet for all the action, </w:t>
      </w:r>
      <w:r w:rsidRPr="00991E66">
        <w:rPr>
          <w:i/>
        </w:rPr>
        <w:t>δ</w:t>
      </w:r>
      <w:r w:rsidRPr="00991E66">
        <w:rPr>
          <w:i/>
          <w:vertAlign w:val="subscript"/>
        </w:rPr>
        <w:t>M</w:t>
      </w:r>
      <w:r w:rsidRPr="00B35682">
        <w:t xml:space="preserve"> </w:t>
      </w:r>
      <w:r w:rsidRPr="00B35682">
        <w:rPr>
          <w:rFonts w:ascii="Cambria Math" w:hAnsi="Cambria Math" w:cs="Cambria Math"/>
        </w:rPr>
        <w:t>⊆</w:t>
      </w:r>
      <w:r>
        <w:rPr>
          <w:rFonts w:ascii="Cambria Math" w:hAnsi="Cambria Math" w:cs="Cambria Math"/>
        </w:rPr>
        <w:t xml:space="preserve"> </w:t>
      </w:r>
      <w:r w:rsidRPr="00991E66">
        <w:rPr>
          <w:rFonts w:ascii="Cambria Math" w:hAnsi="Cambria Math" w:cs="Cambria Math"/>
          <w:i/>
        </w:rPr>
        <w:t>V</w:t>
      </w:r>
      <w:r>
        <w:rPr>
          <w:rFonts w:ascii="Cambria Math" w:hAnsi="Cambria Math" w:cs="Cambria Math"/>
        </w:rPr>
        <w:t xml:space="preserve"> × (</w:t>
      </w:r>
      <w:r w:rsidRPr="00991E66">
        <w:rPr>
          <w:rFonts w:ascii="Cambria Math" w:hAnsi="Cambria Math" w:cs="Cambria Math"/>
          <w:i/>
        </w:rPr>
        <w:t>α</w:t>
      </w:r>
      <w:r w:rsidRPr="00991E66">
        <w:rPr>
          <w:rFonts w:ascii="Cambria Math" w:hAnsi="Cambria Math" w:cs="Cambria Math"/>
          <w:i/>
          <w:vertAlign w:val="subscript"/>
        </w:rPr>
        <w:t>M</w:t>
      </w:r>
      <w:r>
        <w:rPr>
          <w:rFonts w:ascii="Cambria Math" w:hAnsi="Cambria Math" w:cs="Cambria Math"/>
        </w:rPr>
        <w:t xml:space="preserve"> </w:t>
      </w:r>
      <w:r w:rsidRPr="00B35682">
        <w:rPr>
          <w:rFonts w:ascii="Cambria Math" w:hAnsi="Cambria Math" w:cs="Cambria Math"/>
        </w:rPr>
        <w:t>⋃</w:t>
      </w:r>
      <w:r>
        <w:rPr>
          <w:rFonts w:ascii="Cambria Math" w:hAnsi="Cambria Math" w:cs="Cambria Math"/>
        </w:rPr>
        <w:t xml:space="preserve"> {</w:t>
      </w:r>
      <w:r w:rsidRPr="00991E66">
        <w:rPr>
          <w:rFonts w:ascii="Cambria Math" w:hAnsi="Cambria Math" w:cs="Cambria Math"/>
          <w:i/>
        </w:rPr>
        <w:t>τ</w:t>
      </w:r>
      <w:r>
        <w:rPr>
          <w:rFonts w:ascii="Cambria Math" w:hAnsi="Cambria Math" w:cs="Cambria Math"/>
        </w:rPr>
        <w:t xml:space="preserve">}) × </w:t>
      </w:r>
      <w:r w:rsidRPr="00991E66">
        <w:rPr>
          <w:rFonts w:ascii="Cambria Math" w:hAnsi="Cambria Math" w:cs="Cambria Math"/>
        </w:rPr>
        <w:t>Dist</w:t>
      </w:r>
      <w:r>
        <w:rPr>
          <w:rFonts w:ascii="Cambria Math" w:hAnsi="Cambria Math" w:cs="Cambria Math"/>
        </w:rPr>
        <w:t>(</w:t>
      </w:r>
      <w:r w:rsidRPr="00991E66">
        <w:rPr>
          <w:rFonts w:ascii="Cambria Math" w:hAnsi="Cambria Math" w:cs="Cambria Math"/>
          <w:i/>
        </w:rPr>
        <w:t>V</w:t>
      </w:r>
      <w:r>
        <w:rPr>
          <w:rFonts w:ascii="Cambria Math" w:hAnsi="Cambria Math" w:cs="Cambria Math"/>
        </w:rPr>
        <w:t>)</w:t>
      </w:r>
      <w:r w:rsidRPr="008C586A">
        <w:t xml:space="preserve"> is a probabilistic transition relation. </w:t>
      </w:r>
      <w:r w:rsidRPr="00991E66">
        <w:rPr>
          <w:i/>
        </w:rPr>
        <w:t>τ</w:t>
      </w:r>
      <w:r w:rsidRPr="008C586A">
        <w:t xml:space="preserve"> is an invisible action, and</w:t>
      </w:r>
      <w:r>
        <w:t xml:space="preserve"> </w:t>
      </w:r>
      <w:r w:rsidRPr="00991E66">
        <w:rPr>
          <w:i/>
        </w:rPr>
        <w:t>L</w:t>
      </w:r>
      <w:r>
        <w:t>:</w:t>
      </w:r>
      <w:r w:rsidRPr="00991E66">
        <w:rPr>
          <w:i/>
        </w:rPr>
        <w:t>V</w:t>
      </w:r>
      <w:r>
        <w:t xml:space="preserve"> → 2</w:t>
      </w:r>
      <w:r w:rsidRPr="00991E66">
        <w:rPr>
          <w:i/>
          <w:vertAlign w:val="superscript"/>
        </w:rPr>
        <w:t>AP</w:t>
      </w:r>
      <w:r w:rsidRPr="008C586A">
        <w:t xml:space="preserve"> is a labeling function </w:t>
      </w:r>
      <w:r w:rsidRPr="008C586A">
        <w:lastRenderedPageBreak/>
        <w:t>mapping each state to a set of atomic propositions taken from a set AP.</w:t>
      </w:r>
    </w:p>
    <w:p w:rsidR="00B76D1E" w:rsidRPr="008C586A" w:rsidRDefault="00B76D1E" w:rsidP="00F91292">
      <w:pPr>
        <w:pStyle w:val="Para"/>
      </w:pPr>
      <w:r w:rsidRPr="008C586A">
        <w:t xml:space="preserve">In any state </w:t>
      </w:r>
      <w:r w:rsidRPr="00991E66">
        <w:rPr>
          <w:i/>
        </w:rPr>
        <w:t>v</w:t>
      </w:r>
      <w:r w:rsidRPr="008C586A">
        <w:t xml:space="preserve"> of a PA </w:t>
      </w:r>
      <w:r w:rsidRPr="00991E66">
        <w:rPr>
          <w:i/>
        </w:rPr>
        <w:t>M</w:t>
      </w:r>
      <w:r w:rsidRPr="008C586A">
        <w:t xml:space="preserve">, we use the transition </w:t>
      </w:r>
      <w:r w:rsidRPr="005C3D66">
        <w:rPr>
          <w:position w:val="-10"/>
        </w:rPr>
        <w:object w:dxaOrig="639" w:dyaOrig="480">
          <v:shape id="_x0000_i1027" type="#_x0000_t75" style="width:31.8pt;height:24pt" o:ole="">
            <v:imagedata r:id="rId14" o:title=""/>
          </v:shape>
          <o:OLEObject Type="Embed" ProgID="Equation.DSMT4" ShapeID="_x0000_i1027" DrawAspect="Content" ObjectID="_1654414637" r:id="rId15"/>
        </w:object>
      </w:r>
      <w:r w:rsidRPr="008C586A">
        <w:t xml:space="preserve"> to denote that </w:t>
      </w:r>
      <w:r>
        <w:t>(</w:t>
      </w:r>
      <w:r w:rsidRPr="00991E66">
        <w:rPr>
          <w:i/>
        </w:rPr>
        <w:t>v</w:t>
      </w:r>
      <w:r>
        <w:t xml:space="preserve">, </w:t>
      </w:r>
      <w:r w:rsidRPr="00991E66">
        <w:rPr>
          <w:i/>
        </w:rPr>
        <w:t>α</w:t>
      </w:r>
      <w:r>
        <w:t xml:space="preserve">, </w:t>
      </w:r>
      <w:r w:rsidRPr="00991E66">
        <w:rPr>
          <w:i/>
        </w:rPr>
        <w:t>μ</w:t>
      </w:r>
      <w:r>
        <w:t>)</w:t>
      </w:r>
      <w:r w:rsidRPr="005F6567">
        <w:t xml:space="preserve"> </w:t>
      </w:r>
      <w:r w:rsidRPr="005F6567">
        <w:rPr>
          <w:rFonts w:ascii="Cambria Math" w:hAnsi="Cambria Math" w:cs="Cambria Math"/>
        </w:rPr>
        <w:t>∈</w:t>
      </w:r>
      <w:r w:rsidRPr="005F6567">
        <w:t xml:space="preserve"> </w:t>
      </w:r>
      <w:r w:rsidRPr="00991E66">
        <w:rPr>
          <w:i/>
        </w:rPr>
        <w:t>δ</w:t>
      </w:r>
      <w:r w:rsidRPr="00991E66">
        <w:rPr>
          <w:i/>
          <w:vertAlign w:val="subscript"/>
        </w:rPr>
        <w:t>M</w:t>
      </w:r>
      <w:r w:rsidRPr="008C586A">
        <w:t xml:space="preserve">, where </w:t>
      </w:r>
      <w:r w:rsidRPr="00991E66">
        <w:rPr>
          <w:i/>
        </w:rPr>
        <w:t>α</w:t>
      </w:r>
      <w:r w:rsidRPr="00E337EF">
        <w:t xml:space="preserve"> </w:t>
      </w:r>
      <w:r w:rsidRPr="00E337EF">
        <w:rPr>
          <w:rFonts w:ascii="Cambria Math" w:hAnsi="Cambria Math" w:cs="Cambria Math"/>
        </w:rPr>
        <w:t>∈</w:t>
      </w:r>
      <w:r w:rsidRPr="00E337EF">
        <w:t xml:space="preserve"> </w:t>
      </w:r>
      <w:r w:rsidRPr="00991E66">
        <w:rPr>
          <w:i/>
        </w:rPr>
        <w:t>α</w:t>
      </w:r>
      <w:r w:rsidRPr="00991E66">
        <w:rPr>
          <w:i/>
          <w:vertAlign w:val="subscript"/>
        </w:rPr>
        <w:t>M</w:t>
      </w:r>
      <w:r w:rsidRPr="00E337EF">
        <w:t xml:space="preserve"> </w:t>
      </w:r>
      <w:r w:rsidRPr="00E337EF">
        <w:rPr>
          <w:rFonts w:ascii="Cambria Math" w:hAnsi="Cambria Math" w:cs="Cambria Math"/>
        </w:rPr>
        <w:t>⋃</w:t>
      </w:r>
      <w:r>
        <w:rPr>
          <w:rFonts w:ascii="Cambria Math" w:hAnsi="Cambria Math" w:cs="Cambria Math"/>
        </w:rPr>
        <w:t xml:space="preserve"> </w:t>
      </w:r>
      <w:r>
        <w:t>{</w:t>
      </w:r>
      <w:r w:rsidRPr="00BC6D55">
        <w:rPr>
          <w:i/>
        </w:rPr>
        <w:t>τ</w:t>
      </w:r>
      <w:r w:rsidRPr="00D34A95">
        <w:t>}</w:t>
      </w:r>
      <w:r w:rsidRPr="008C586A">
        <w:t xml:space="preserve"> is an action label. </w:t>
      </w:r>
      <w:r w:rsidRPr="00991E66">
        <w:rPr>
          <w:i/>
        </w:rPr>
        <w:t>μ</w:t>
      </w:r>
      <w:r w:rsidRPr="008C586A">
        <w:t xml:space="preserve"> is a probability distribution over state </w:t>
      </w:r>
      <w:r w:rsidRPr="00991E66">
        <w:rPr>
          <w:i/>
        </w:rPr>
        <w:t>v</w:t>
      </w:r>
      <w:r w:rsidRPr="008C586A">
        <w:t xml:space="preserve">. All transitions are nondeterministic, and it will make a random choice according to the distribution </w:t>
      </w:r>
      <w:r w:rsidRPr="00991E66">
        <w:rPr>
          <w:i/>
        </w:rPr>
        <w:t>μ</w:t>
      </w:r>
      <w:r w:rsidRPr="00DB6ED2">
        <w:t>.</w:t>
      </w:r>
      <w:r w:rsidRPr="008C586A">
        <w:t xml:space="preserve"> A trace through </w:t>
      </w:r>
      <w:r w:rsidRPr="00991E66">
        <w:rPr>
          <w:i/>
        </w:rPr>
        <w:t>M</w:t>
      </w:r>
      <w:r w:rsidRPr="008C586A">
        <w:t xml:space="preserve"> is a (finite or infinite) sequence </w:t>
      </w:r>
      <w:r w:rsidRPr="005C3D66">
        <w:rPr>
          <w:position w:val="-12"/>
        </w:rPr>
        <w:object w:dxaOrig="1359" w:dyaOrig="520">
          <v:shape id="_x0000_i1028" type="#_x0000_t75" style="width:67.8pt;height:25.8pt" o:ole="">
            <v:imagedata r:id="rId16" o:title=""/>
          </v:shape>
          <o:OLEObject Type="Embed" ProgID="Equation.DSMT4" ShapeID="_x0000_i1028" DrawAspect="Content" ObjectID="_1654414638" r:id="rId17"/>
        </w:object>
      </w:r>
      <w:r w:rsidRPr="008C586A">
        <w:t xml:space="preserve"> where </w:t>
      </w:r>
      <w:r w:rsidRPr="005C3D66">
        <w:rPr>
          <w:position w:val="-12"/>
        </w:rPr>
        <w:object w:dxaOrig="639" w:dyaOrig="360">
          <v:shape id="_x0000_i1029" type="#_x0000_t75" style="width:31.8pt;height:18pt" o:ole="">
            <v:imagedata r:id="rId18" o:title=""/>
          </v:shape>
          <o:OLEObject Type="Embed" ProgID="Equation.DSMT4" ShapeID="_x0000_i1029" DrawAspect="Content" ObjectID="_1654414639" r:id="rId19"/>
        </w:object>
      </w:r>
      <w:r w:rsidRPr="008C586A">
        <w:t xml:space="preserve">, and for each </w:t>
      </w:r>
      <w:r w:rsidRPr="00991E66">
        <w:rPr>
          <w:i/>
        </w:rPr>
        <w:t>i</w:t>
      </w:r>
      <w:r>
        <w:t xml:space="preserve"> ≥ 0</w:t>
      </w:r>
      <w:r w:rsidRPr="00B468BA">
        <w:t>,</w:t>
      </w:r>
      <w:r w:rsidRPr="008C586A">
        <w:t xml:space="preserve"> </w:t>
      </w:r>
      <w:r w:rsidRPr="005C3D66">
        <w:rPr>
          <w:position w:val="-12"/>
        </w:rPr>
        <w:object w:dxaOrig="720" w:dyaOrig="520">
          <v:shape id="_x0000_i1030" type="#_x0000_t75" style="width:36pt;height:25.8pt" o:ole="">
            <v:imagedata r:id="rId20" o:title=""/>
          </v:shape>
          <o:OLEObject Type="Embed" ProgID="Equation.DSMT4" ShapeID="_x0000_i1030" DrawAspect="Content" ObjectID="_1654414640" r:id="rId21"/>
        </w:object>
      </w:r>
      <w:r w:rsidRPr="008C586A">
        <w:t xml:space="preserve"> is a transition and </w:t>
      </w:r>
      <w:r w:rsidRPr="00991E66">
        <w:rPr>
          <w:i/>
        </w:rPr>
        <w:t>μ</w:t>
      </w:r>
      <w:r w:rsidRPr="00991E66">
        <w:rPr>
          <w:i/>
          <w:vertAlign w:val="subscript"/>
        </w:rPr>
        <w:t>i</w:t>
      </w:r>
      <w:r>
        <w:t xml:space="preserve"> (</w:t>
      </w:r>
      <w:r w:rsidRPr="00991E66">
        <w:rPr>
          <w:i/>
        </w:rPr>
        <w:t>v</w:t>
      </w:r>
      <w:r w:rsidRPr="00991E66">
        <w:rPr>
          <w:i/>
          <w:vertAlign w:val="subscript"/>
        </w:rPr>
        <w:t>i</w:t>
      </w:r>
      <w:r w:rsidRPr="002B5426">
        <w:rPr>
          <w:vertAlign w:val="subscript"/>
        </w:rPr>
        <w:t>+1</w:t>
      </w:r>
      <w:r>
        <w:t>) &gt; 0</w:t>
      </w:r>
      <w:r w:rsidRPr="008C586A">
        <w:t xml:space="preserve">. The sequence of actions </w:t>
      </w:r>
      <w:r w:rsidRPr="00991E66">
        <w:rPr>
          <w:i/>
        </w:rPr>
        <w:t>α</w:t>
      </w:r>
      <w:r w:rsidRPr="00FC3621">
        <w:rPr>
          <w:vertAlign w:val="subscript"/>
        </w:rPr>
        <w:t>0</w:t>
      </w:r>
      <w:r>
        <w:t xml:space="preserve">, </w:t>
      </w:r>
      <w:r w:rsidRPr="00991E66">
        <w:rPr>
          <w:i/>
        </w:rPr>
        <w:t>α</w:t>
      </w:r>
      <w:r w:rsidRPr="00FC3621">
        <w:rPr>
          <w:vertAlign w:val="subscript"/>
        </w:rPr>
        <w:t>1</w:t>
      </w:r>
      <w:r>
        <w:t xml:space="preserve">, . . . , </w:t>
      </w:r>
      <w:r w:rsidRPr="008C586A">
        <w:t xml:space="preserve">after removal of any </w:t>
      </w:r>
      <w:r w:rsidRPr="00BC6D55">
        <w:rPr>
          <w:i/>
        </w:rPr>
        <w:t>τ</w:t>
      </w:r>
      <w:r w:rsidRPr="008C586A">
        <w:t xml:space="preserve">, from a trace </w:t>
      </w:r>
      <w:r w:rsidRPr="00991E66">
        <w:rPr>
          <w:i/>
        </w:rPr>
        <w:t>t</w:t>
      </w:r>
      <w:r w:rsidRPr="008C586A">
        <w:t xml:space="preserve"> is also called a path. An adversary </w:t>
      </w:r>
      <w:r w:rsidRPr="00991E66">
        <w:rPr>
          <w:i/>
        </w:rPr>
        <w:t>σ</w:t>
      </w:r>
      <w:r w:rsidRPr="008C586A">
        <w:t xml:space="preserve"> is sometimes referred to as scheduler, policy, or strategy, which maps any finite path to a sub-distribution over the available transitions in the last state of the path. This paper </w:t>
      </w:r>
      <w:bookmarkStart w:id="56" w:name="OLE_LINK113"/>
      <w:r w:rsidRPr="008C586A">
        <w:t>focuses on are</w:t>
      </w:r>
      <w:bookmarkEnd w:id="56"/>
      <w:r w:rsidRPr="008C586A">
        <w:t xml:space="preserve"> finite-memory adversaries, which store information about the history in a finite-state automaton (see </w:t>
      </w:r>
      <w:r w:rsidRPr="00D96575">
        <w:t xml:space="preserve">Baier and Katoen </w:t>
      </w:r>
      <w:r w:rsidRPr="008C586A">
        <w:t>[3] Definition 10.97</w:t>
      </w:r>
      <w:r>
        <w:t>;</w:t>
      </w:r>
      <w:r w:rsidRPr="008C586A">
        <w:t xml:space="preserve"> </w:t>
      </w:r>
      <w:r w:rsidRPr="008C586A">
        <w:rPr>
          <w:rFonts w:hint="eastAsia"/>
        </w:rPr>
        <w:t>pp.</w:t>
      </w:r>
      <w:r w:rsidRPr="008C586A">
        <w:t xml:space="preserve"> 848). We define </w:t>
      </w:r>
      <w:r w:rsidRPr="005C3D66">
        <w:rPr>
          <w:position w:val="-12"/>
        </w:rPr>
        <w:object w:dxaOrig="780" w:dyaOrig="380">
          <v:shape id="_x0000_i1031" type="#_x0000_t75" style="width:39pt;height:19.2pt" o:ole="">
            <v:imagedata r:id="rId22" o:title=""/>
          </v:shape>
          <o:OLEObject Type="Embed" ProgID="Equation.DSMT4" ShapeID="_x0000_i1031" DrawAspect="Content" ObjectID="_1654414641" r:id="rId23"/>
        </w:object>
      </w:r>
      <w:r w:rsidRPr="00991E66">
        <w:rPr>
          <w:i/>
        </w:rPr>
        <w:t xml:space="preserve"> </w:t>
      </w:r>
      <w:r w:rsidRPr="008C586A">
        <w:t xml:space="preserve">as the set of all traces through </w:t>
      </w:r>
      <w:r w:rsidRPr="00991E66">
        <w:rPr>
          <w:i/>
        </w:rPr>
        <w:t>M</w:t>
      </w:r>
      <w:r w:rsidRPr="008C586A">
        <w:t xml:space="preserve"> under the control of adversary </w:t>
      </w:r>
      <w:r w:rsidRPr="00991E66">
        <w:rPr>
          <w:i/>
        </w:rPr>
        <w:t>σ</w:t>
      </w:r>
      <w:r w:rsidRPr="008C586A">
        <w:t xml:space="preserve">, and </w:t>
      </w:r>
      <w:r w:rsidRPr="00991E66">
        <w:t>Adv</w:t>
      </w:r>
      <w:r w:rsidRPr="00991E66">
        <w:rPr>
          <w:i/>
          <w:vertAlign w:val="subscript"/>
        </w:rPr>
        <w:t>M</w:t>
      </w:r>
      <w:r w:rsidRPr="008C586A">
        <w:t xml:space="preserve"> as the set of all potential adversaries for </w:t>
      </w:r>
      <w:r w:rsidRPr="00991E66">
        <w:rPr>
          <w:i/>
        </w:rPr>
        <w:t>M</w:t>
      </w:r>
      <w:r w:rsidRPr="008C586A">
        <w:t xml:space="preserve">. For an adversary, we define a probability space </w:t>
      </w:r>
      <w:r w:rsidRPr="005C3D66">
        <w:rPr>
          <w:position w:val="-12"/>
        </w:rPr>
        <w:object w:dxaOrig="420" w:dyaOrig="380">
          <v:shape id="_x0000_i1032" type="#_x0000_t75" style="width:21pt;height:19.2pt" o:ole="">
            <v:imagedata r:id="rId24" o:title=""/>
          </v:shape>
          <o:OLEObject Type="Embed" ProgID="Equation.DSMT4" ShapeID="_x0000_i1032" DrawAspect="Content" ObjectID="_1654414642" r:id="rId25"/>
        </w:object>
      </w:r>
      <w:r w:rsidRPr="008C586A">
        <w:t xml:space="preserve"> on </w:t>
      </w:r>
      <w:r w:rsidRPr="005C3D66">
        <w:rPr>
          <w:position w:val="-12"/>
        </w:rPr>
        <w:object w:dxaOrig="780" w:dyaOrig="380">
          <v:shape id="_x0000_i1033" type="#_x0000_t75" style="width:39pt;height:19.2pt" o:ole="">
            <v:imagedata r:id="rId26" o:title=""/>
          </v:shape>
          <o:OLEObject Type="Embed" ProgID="Equation.DSMT4" ShapeID="_x0000_i1033" DrawAspect="Content" ObjectID="_1654414643" r:id="rId27"/>
        </w:object>
      </w:r>
      <w:r w:rsidRPr="008C586A">
        <w:t xml:space="preserve">, and the probability space can know the probability of the adversary </w:t>
      </w:r>
      <w:r w:rsidRPr="00991E66">
        <w:rPr>
          <w:i/>
        </w:rPr>
        <w:t>σ</w:t>
      </w:r>
      <w:r>
        <w:t>.</w:t>
      </w:r>
    </w:p>
    <w:p w:rsidR="00B76D1E" w:rsidRDefault="00B76D1E" w:rsidP="00F91292">
      <w:pPr>
        <w:pStyle w:val="Para"/>
      </w:pPr>
      <w:r w:rsidRPr="008C586A">
        <w:rPr>
          <w:b/>
        </w:rPr>
        <w:t>Definition 2.</w:t>
      </w:r>
      <w:r w:rsidRPr="008C586A">
        <w:rPr>
          <w:rFonts w:hint="eastAsia"/>
          <w:b/>
        </w:rPr>
        <w:t xml:space="preserve"> </w:t>
      </w:r>
      <w:bookmarkStart w:id="57" w:name="OLE_LINK167"/>
      <w:r w:rsidRPr="008C586A">
        <w:t>(Parallel composition</w:t>
      </w:r>
      <w:bookmarkEnd w:id="57"/>
      <w:r w:rsidRPr="008C586A">
        <w:t xml:space="preserve"> of PAs) If </w:t>
      </w:r>
      <w:r w:rsidRPr="005C3D66">
        <w:rPr>
          <w:position w:val="-18"/>
        </w:rPr>
        <w:object w:dxaOrig="2360" w:dyaOrig="480">
          <v:shape id="_x0000_i1034" type="#_x0000_t75" style="width:118.2pt;height:24pt" o:ole="">
            <v:imagedata r:id="rId28" o:title=""/>
          </v:shape>
          <o:OLEObject Type="Embed" ProgID="Equation.DSMT4" ShapeID="_x0000_i1034" DrawAspect="Content" ObjectID="_1654414644" r:id="rId29"/>
        </w:object>
      </w:r>
      <w:r w:rsidRPr="008C586A">
        <w:t xml:space="preserve"> and </w:t>
      </w:r>
      <w:r w:rsidRPr="005C3D66">
        <w:rPr>
          <w:position w:val="-18"/>
        </w:rPr>
        <w:object w:dxaOrig="2480" w:dyaOrig="480">
          <v:shape id="_x0000_i1035" type="#_x0000_t75" style="width:124.2pt;height:24pt" o:ole="">
            <v:imagedata r:id="rId30" o:title=""/>
          </v:shape>
          <o:OLEObject Type="Embed" ProgID="Equation.DSMT4" ShapeID="_x0000_i1035" DrawAspect="Content" ObjectID="_1654414645" r:id="rId31"/>
        </w:object>
      </w:r>
      <w:r w:rsidRPr="008C586A">
        <w:t xml:space="preserve"> are PAs, then their parallel composition</w:t>
      </w:r>
      <w:r w:rsidRPr="008C586A">
        <w:rPr>
          <w:rFonts w:hint="eastAsia"/>
        </w:rPr>
        <w:t xml:space="preserve"> is </w:t>
      </w:r>
      <w:r w:rsidRPr="008C586A">
        <w:t>denoted</w:t>
      </w:r>
      <w:r w:rsidRPr="008C586A">
        <w:rPr>
          <w:rFonts w:hint="eastAsia"/>
        </w:rPr>
        <w:t xml:space="preserve"> as</w:t>
      </w:r>
      <w:r w:rsidRPr="008C586A">
        <w:t xml:space="preserve"> </w:t>
      </w:r>
      <w:r w:rsidRPr="00991E66">
        <w:rPr>
          <w:i/>
        </w:rPr>
        <w:t>M</w:t>
      </w:r>
      <w:r w:rsidRPr="00494446">
        <w:rPr>
          <w:vertAlign w:val="subscript"/>
        </w:rPr>
        <w:t>1</w:t>
      </w:r>
      <w:r w:rsidRPr="00494446">
        <w:rPr>
          <w:rFonts w:ascii="Arial" w:hAnsi="Arial" w:cs="Arial"/>
        </w:rPr>
        <w:t>║</w:t>
      </w:r>
      <w:r w:rsidRPr="00991E66">
        <w:rPr>
          <w:i/>
        </w:rPr>
        <w:t>M</w:t>
      </w:r>
      <w:r w:rsidRPr="00494446">
        <w:rPr>
          <w:vertAlign w:val="subscript"/>
        </w:rPr>
        <w:t>2</w:t>
      </w:r>
      <w:r w:rsidRPr="008C586A">
        <w:rPr>
          <w:rFonts w:hint="eastAsia"/>
        </w:rPr>
        <w:t>. It</w:t>
      </w:r>
      <w:r w:rsidRPr="008C586A">
        <w:t xml:space="preserve"> is given by the </w:t>
      </w:r>
      <w:r w:rsidRPr="005C3D66">
        <w:rPr>
          <w:position w:val="-20"/>
        </w:rPr>
        <w:object w:dxaOrig="3900" w:dyaOrig="520">
          <v:shape id="_x0000_i1036" type="#_x0000_t75" style="width:195pt;height:25.8pt" o:ole="">
            <v:imagedata r:id="rId32" o:title=""/>
          </v:shape>
          <o:OLEObject Type="Embed" ProgID="Equation.DSMT4" ShapeID="_x0000_i1036" DrawAspect="Content" ObjectID="_1654414646" r:id="rId33"/>
        </w:object>
      </w:r>
      <w:r w:rsidRPr="008C586A">
        <w:t xml:space="preserve"> where </w:t>
      </w:r>
      <w:r w:rsidRPr="00991E66">
        <w:rPr>
          <w:i/>
        </w:rPr>
        <w:t>δ</w:t>
      </w:r>
      <w:r w:rsidRPr="00991E66">
        <w:rPr>
          <w:i/>
          <w:vertAlign w:val="subscript"/>
        </w:rPr>
        <w:t>M</w:t>
      </w:r>
      <w:r w:rsidRPr="00B90E86">
        <w:rPr>
          <w:vertAlign w:val="subscript"/>
        </w:rPr>
        <w:t>1</w:t>
      </w:r>
      <w:r w:rsidRPr="00B90E86">
        <w:rPr>
          <w:rFonts w:ascii="Arial" w:hAnsi="Arial" w:cs="Arial"/>
          <w:vertAlign w:val="subscript"/>
        </w:rPr>
        <w:t>║</w:t>
      </w:r>
      <w:r w:rsidRPr="00991E66">
        <w:rPr>
          <w:i/>
          <w:vertAlign w:val="subscript"/>
        </w:rPr>
        <w:t>M</w:t>
      </w:r>
      <w:r w:rsidRPr="00B90E86">
        <w:rPr>
          <w:vertAlign w:val="subscript"/>
        </w:rPr>
        <w:t>2</w:t>
      </w:r>
      <w:r w:rsidRPr="008C586A">
        <w:t xml:space="preserve"> is defined such that </w:t>
      </w:r>
      <w:r w:rsidRPr="005C3D66">
        <w:rPr>
          <w:position w:val="-14"/>
        </w:rPr>
        <w:object w:dxaOrig="1620" w:dyaOrig="520">
          <v:shape id="_x0000_i1037" type="#_x0000_t75" style="width:81pt;height:25.8pt" o:ole="">
            <v:imagedata r:id="rId34" o:title=""/>
          </v:shape>
          <o:OLEObject Type="Embed" ProgID="Equation.DSMT4" ShapeID="_x0000_i1037" DrawAspect="Content" ObjectID="_1654414647" r:id="rId35"/>
        </w:object>
      </w:r>
      <w:r w:rsidRPr="008C586A">
        <w:t xml:space="preserve"> if and only</w:t>
      </w:r>
      <w:r>
        <w:t xml:space="preserve"> if one of the following holds:</w:t>
      </w:r>
    </w:p>
    <w:p w:rsidR="00B76D1E" w:rsidRPr="00F8082D" w:rsidRDefault="00B76D1E" w:rsidP="00527BDC">
      <w:pPr>
        <w:pStyle w:val="Equation"/>
        <w:rPr>
          <w:sz w:val="24"/>
        </w:rPr>
      </w:pPr>
      <w:r w:rsidRPr="005C3D66">
        <w:object w:dxaOrig="3340" w:dyaOrig="520">
          <v:shape id="_x0000_i1038" type="#_x0000_t75" style="width:166.8pt;height:25.8pt" o:ole="">
            <v:imagedata r:id="rId36" o:title=""/>
          </v:shape>
          <o:OLEObject Type="Embed" ProgID="Equation.DSMT4" ShapeID="_x0000_i1038" DrawAspect="Content" ObjectID="_1654414648" r:id="rId37"/>
        </w:object>
      </w:r>
      <w:r w:rsidRPr="00F8082D">
        <w:rPr>
          <w:sz w:val="24"/>
        </w:rPr>
        <w:t xml:space="preserve"> (1)</w:t>
      </w:r>
    </w:p>
    <w:p w:rsidR="00B76D1E" w:rsidRPr="00F8082D" w:rsidRDefault="00B76D1E" w:rsidP="006A1013">
      <w:pPr>
        <w:pStyle w:val="Equation"/>
        <w:rPr>
          <w:sz w:val="24"/>
        </w:rPr>
      </w:pPr>
      <w:r w:rsidRPr="005C3D66">
        <w:object w:dxaOrig="3940" w:dyaOrig="560">
          <v:shape id="_x0000_i1039" type="#_x0000_t75" style="width:196.8pt;height:27.6pt" o:ole="">
            <v:imagedata r:id="rId38" o:title=""/>
          </v:shape>
          <o:OLEObject Type="Embed" ProgID="Equation.DSMT4" ShapeID="_x0000_i1039" DrawAspect="Content" ObjectID="_1654414649" r:id="rId39"/>
        </w:object>
      </w:r>
      <w:r w:rsidRPr="00F8082D">
        <w:rPr>
          <w:sz w:val="24"/>
        </w:rPr>
        <w:t xml:space="preserve"> (2)</w:t>
      </w:r>
    </w:p>
    <w:p w:rsidR="00B76D1E" w:rsidRDefault="00B76D1E" w:rsidP="00527BDC">
      <w:pPr>
        <w:pStyle w:val="Equation"/>
        <w:rPr>
          <w:sz w:val="24"/>
        </w:rPr>
      </w:pPr>
      <w:r w:rsidRPr="005C3D66">
        <w:object w:dxaOrig="3940" w:dyaOrig="560">
          <v:shape id="_x0000_i1040" type="#_x0000_t75" style="width:196.8pt;height:27.6pt" o:ole="">
            <v:imagedata r:id="rId40" o:title=""/>
          </v:shape>
          <o:OLEObject Type="Embed" ProgID="Equation.DSMT4" ShapeID="_x0000_i1040" DrawAspect="Content" ObjectID="_1654414650" r:id="rId41"/>
        </w:object>
      </w:r>
      <w:r w:rsidRPr="00F8082D">
        <w:rPr>
          <w:sz w:val="24"/>
        </w:rPr>
        <w:t xml:space="preserve"> (3)</w:t>
      </w:r>
    </w:p>
    <w:p w:rsidR="00B76D1E" w:rsidRDefault="00B76D1E" w:rsidP="00527BDC">
      <w:pPr>
        <w:pStyle w:val="Para"/>
      </w:pPr>
      <w:r>
        <w:t>and</w:t>
      </w:r>
    </w:p>
    <w:p w:rsidR="00B76D1E" w:rsidRPr="00F8082D" w:rsidRDefault="00B76D1E" w:rsidP="00527BDC">
      <w:pPr>
        <w:pStyle w:val="Equation"/>
        <w:rPr>
          <w:sz w:val="24"/>
        </w:rPr>
      </w:pPr>
      <w:r w:rsidRPr="000E546E">
        <w:object w:dxaOrig="2460" w:dyaOrig="360">
          <v:shape id="_x0000_i1041" type="#_x0000_t75" style="width:123pt;height:18pt" o:ole="">
            <v:imagedata r:id="rId42" o:title=""/>
          </v:shape>
          <o:OLEObject Type="Embed" ProgID="Equation.DSMT4" ShapeID="_x0000_i1041" DrawAspect="Content" ObjectID="_1654414651" r:id="rId43"/>
        </w:object>
      </w:r>
      <w:r>
        <w:t xml:space="preserve"> </w:t>
      </w:r>
      <w:r>
        <w:rPr>
          <w:sz w:val="24"/>
        </w:rPr>
        <w:t>(4)</w:t>
      </w:r>
    </w:p>
    <w:p w:rsidR="00B76D1E" w:rsidRPr="008C586A" w:rsidRDefault="00B76D1E" w:rsidP="00527BDC">
      <w:pPr>
        <w:pStyle w:val="Para"/>
      </w:pPr>
      <w:r w:rsidRPr="008C586A">
        <w:rPr>
          <w:b/>
        </w:rPr>
        <w:t>Definition 3.</w:t>
      </w:r>
      <w:r w:rsidRPr="008C586A">
        <w:t xml:space="preserve"> (Alphabet extension of PA) For any </w:t>
      </w:r>
      <w:r w:rsidRPr="005C3D66">
        <w:rPr>
          <w:position w:val="-14"/>
        </w:rPr>
        <w:object w:dxaOrig="2439" w:dyaOrig="400">
          <v:shape id="_x0000_i1042" type="#_x0000_t75" style="width:121.8pt;height:19.8pt" o:ole="">
            <v:imagedata r:id="rId44" o:title=""/>
          </v:shape>
          <o:OLEObject Type="Embed" ProgID="Equation.DSMT4" ShapeID="_x0000_i1042" DrawAspect="Content" ObjectID="_1654414652" r:id="rId45"/>
        </w:object>
      </w:r>
      <w:r w:rsidRPr="008C586A">
        <w:t xml:space="preserve"> and set of actions</w:t>
      </w:r>
      <w:r>
        <w:t xml:space="preserve"> </w:t>
      </w:r>
      <w:r w:rsidRPr="00991E66">
        <w:rPr>
          <w:i/>
        </w:rPr>
        <w:t>y</w:t>
      </w:r>
      <w:r w:rsidRPr="008C586A">
        <w:t xml:space="preserve">, we extend the alphabet of </w:t>
      </w:r>
      <w:r w:rsidRPr="00991E66">
        <w:rPr>
          <w:i/>
        </w:rPr>
        <w:t>M</w:t>
      </w:r>
      <w:r w:rsidRPr="008C586A">
        <w:t xml:space="preserve"> to </w:t>
      </w:r>
      <w:r w:rsidRPr="00991E66">
        <w:rPr>
          <w:i/>
        </w:rPr>
        <w:t>y</w:t>
      </w:r>
      <w:r w:rsidRPr="008C586A">
        <w:t xml:space="preserve">, denoted </w:t>
      </w:r>
      <w:r w:rsidRPr="00991E66">
        <w:rPr>
          <w:i/>
        </w:rPr>
        <w:t>M</w:t>
      </w:r>
      <w:r>
        <w:t>[</w:t>
      </w:r>
      <w:r w:rsidRPr="00991E66">
        <w:rPr>
          <w:i/>
        </w:rPr>
        <w:t>y</w:t>
      </w:r>
      <w:r>
        <w:t>]</w:t>
      </w:r>
      <w:r w:rsidRPr="008C586A">
        <w:t xml:space="preserve">, as follows: </w:t>
      </w:r>
      <w:r w:rsidRPr="005C3D66">
        <w:rPr>
          <w:position w:val="-20"/>
        </w:rPr>
        <w:object w:dxaOrig="2980" w:dyaOrig="520">
          <v:shape id="_x0000_i1043" type="#_x0000_t75" style="width:148.8pt;height:25.8pt" o:ole="">
            <v:imagedata r:id="rId46" o:title=""/>
          </v:shape>
          <o:OLEObject Type="Embed" ProgID="Equation.DSMT4" ShapeID="_x0000_i1043" DrawAspect="Content" ObjectID="_1654414653" r:id="rId47"/>
        </w:object>
      </w:r>
      <w:r w:rsidRPr="008C586A">
        <w:t xml:space="preserve"> where </w:t>
      </w:r>
      <w:r w:rsidRPr="00991E66">
        <w:rPr>
          <w:i/>
        </w:rPr>
        <w:t>δ</w:t>
      </w:r>
      <w:r w:rsidRPr="00991E66">
        <w:rPr>
          <w:i/>
          <w:vertAlign w:val="subscript"/>
        </w:rPr>
        <w:t>M</w:t>
      </w:r>
      <w:r w:rsidRPr="00AE530D">
        <w:rPr>
          <w:vertAlign w:val="subscript"/>
        </w:rPr>
        <w:t>[</w:t>
      </w:r>
      <w:r w:rsidRPr="00991E66">
        <w:rPr>
          <w:i/>
          <w:vertAlign w:val="subscript"/>
        </w:rPr>
        <w:t>y</w:t>
      </w:r>
      <w:r w:rsidRPr="00AE530D">
        <w:rPr>
          <w:vertAlign w:val="subscript"/>
        </w:rPr>
        <w:t>]</w:t>
      </w:r>
      <w:r w:rsidRPr="00AE530D">
        <w:t xml:space="preserve"> </w:t>
      </w:r>
      <w:r w:rsidRPr="008C586A">
        <w:t xml:space="preserve">is </w:t>
      </w:r>
      <w:r w:rsidRPr="00171111">
        <w:t xml:space="preserve">a </w:t>
      </w:r>
      <w:r w:rsidRPr="00171111">
        <w:t xml:space="preserve">probabilistic transition relation on </w:t>
      </w:r>
      <w:r w:rsidRPr="00991E66">
        <w:rPr>
          <w:i/>
        </w:rPr>
        <w:t>M</w:t>
      </w:r>
      <w:r w:rsidRPr="00171111">
        <w:t>[</w:t>
      </w:r>
      <w:r w:rsidRPr="00991E66">
        <w:rPr>
          <w:i/>
        </w:rPr>
        <w:t>y</w:t>
      </w:r>
      <w:r w:rsidRPr="00171111">
        <w:t xml:space="preserve">], and </w:t>
      </w:r>
      <w:r w:rsidRPr="00991E66">
        <w:rPr>
          <w:i/>
        </w:rPr>
        <w:t>δ</w:t>
      </w:r>
      <w:r w:rsidRPr="00991E66">
        <w:rPr>
          <w:i/>
          <w:vertAlign w:val="subscript"/>
        </w:rPr>
        <w:t>M</w:t>
      </w:r>
      <w:r w:rsidRPr="00171111">
        <w:rPr>
          <w:vertAlign w:val="subscript"/>
        </w:rPr>
        <w:t>[</w:t>
      </w:r>
      <w:r w:rsidRPr="00991E66">
        <w:rPr>
          <w:i/>
          <w:vertAlign w:val="subscript"/>
        </w:rPr>
        <w:t>y</w:t>
      </w:r>
      <w:r w:rsidRPr="00171111">
        <w:rPr>
          <w:vertAlign w:val="subscript"/>
        </w:rPr>
        <w:t>]</w:t>
      </w:r>
      <w:r w:rsidRPr="00171111">
        <w:t xml:space="preserve"> = </w:t>
      </w:r>
      <w:r w:rsidRPr="00991E66">
        <w:rPr>
          <w:i/>
        </w:rPr>
        <w:t>δ</w:t>
      </w:r>
      <w:r w:rsidRPr="00991E66">
        <w:rPr>
          <w:i/>
          <w:vertAlign w:val="subscript"/>
        </w:rPr>
        <w:t>M</w:t>
      </w:r>
      <w:r w:rsidRPr="00171111">
        <w:t xml:space="preserve"> </w:t>
      </w:r>
      <w:r w:rsidRPr="00171111">
        <w:rPr>
          <w:rFonts w:ascii="Cambria Math" w:hAnsi="Cambria Math" w:cs="Cambria Math"/>
        </w:rPr>
        <w:t>⋃</w:t>
      </w:r>
      <w:r w:rsidRPr="00171111">
        <w:t xml:space="preserve"> {(</w:t>
      </w:r>
      <w:r w:rsidRPr="00991E66">
        <w:rPr>
          <w:i/>
        </w:rPr>
        <w:t>v</w:t>
      </w:r>
      <w:r w:rsidRPr="00171111">
        <w:t xml:space="preserve">, </w:t>
      </w:r>
      <w:r w:rsidRPr="00991E66">
        <w:rPr>
          <w:i/>
        </w:rPr>
        <w:t>α</w:t>
      </w:r>
      <w:r w:rsidRPr="00171111">
        <w:t xml:space="preserve">, </w:t>
      </w:r>
      <w:r w:rsidRPr="00991E66">
        <w:rPr>
          <w:i/>
        </w:rPr>
        <w:t>η</w:t>
      </w:r>
      <w:r w:rsidRPr="00991E66">
        <w:rPr>
          <w:i/>
          <w:vertAlign w:val="subscript"/>
        </w:rPr>
        <w:t>v</w:t>
      </w:r>
      <w:r w:rsidRPr="00171111">
        <w:t>)|</w:t>
      </w:r>
      <w:r w:rsidRPr="00991E66">
        <w:rPr>
          <w:i/>
        </w:rPr>
        <w:t>v</w:t>
      </w:r>
      <w:r w:rsidRPr="00171111">
        <w:rPr>
          <w:rFonts w:ascii="Cambria Math" w:hAnsi="Cambria Math" w:cs="Cambria Math"/>
        </w:rPr>
        <w:t>∈</w:t>
      </w:r>
      <w:r w:rsidRPr="00171111">
        <w:t xml:space="preserve"> </w:t>
      </w:r>
      <w:r w:rsidRPr="00991E66">
        <w:rPr>
          <w:i/>
        </w:rPr>
        <w:t>V</w:t>
      </w:r>
      <w:r w:rsidRPr="00171111">
        <w:t xml:space="preserve"> Λ </w:t>
      </w:r>
      <w:r w:rsidRPr="00991E66">
        <w:rPr>
          <w:i/>
        </w:rPr>
        <w:t>α</w:t>
      </w:r>
      <w:r w:rsidRPr="00171111">
        <w:t xml:space="preserve"> </w:t>
      </w:r>
      <w:r w:rsidRPr="00171111">
        <w:rPr>
          <w:rFonts w:ascii="Cambria Math" w:hAnsi="Cambria Math" w:cs="Cambria Math"/>
        </w:rPr>
        <w:t>∈</w:t>
      </w:r>
      <w:r w:rsidRPr="00171111">
        <w:t xml:space="preserve"> </w:t>
      </w:r>
      <w:r w:rsidRPr="00991E66">
        <w:rPr>
          <w:i/>
        </w:rPr>
        <w:t>y</w:t>
      </w:r>
      <w:r w:rsidRPr="00171111">
        <w:t xml:space="preserve"> \ </w:t>
      </w:r>
      <w:r w:rsidRPr="00991E66">
        <w:rPr>
          <w:i/>
        </w:rPr>
        <w:t>α</w:t>
      </w:r>
      <w:r w:rsidRPr="00991E66">
        <w:rPr>
          <w:i/>
          <w:vertAlign w:val="subscript"/>
        </w:rPr>
        <w:t>M</w:t>
      </w:r>
      <w:r w:rsidRPr="00171111">
        <w:t>}</w:t>
      </w:r>
      <w:r w:rsidRPr="008C586A">
        <w:t>.</w:t>
      </w:r>
    </w:p>
    <w:p w:rsidR="00B76D1E" w:rsidRPr="008C586A" w:rsidRDefault="00B76D1E" w:rsidP="00527BDC">
      <w:pPr>
        <w:pStyle w:val="Para"/>
      </w:pPr>
      <w:r w:rsidRPr="008C586A">
        <w:t xml:space="preserve">For any state </w:t>
      </w:r>
      <w:r w:rsidRPr="00991E66">
        <w:rPr>
          <w:i/>
        </w:rPr>
        <w:t>v</w:t>
      </w:r>
      <w:r>
        <w:t xml:space="preserve"> = (</w:t>
      </w:r>
      <w:r w:rsidRPr="00991E66">
        <w:rPr>
          <w:i/>
        </w:rPr>
        <w:t>v</w:t>
      </w:r>
      <w:r w:rsidRPr="009F1591">
        <w:rPr>
          <w:vertAlign w:val="subscript"/>
        </w:rPr>
        <w:t>1</w:t>
      </w:r>
      <w:r>
        <w:t xml:space="preserve">, </w:t>
      </w:r>
      <w:r w:rsidRPr="00991E66">
        <w:rPr>
          <w:i/>
        </w:rPr>
        <w:t>v</w:t>
      </w:r>
      <w:r w:rsidRPr="009F1591">
        <w:rPr>
          <w:vertAlign w:val="subscript"/>
        </w:rPr>
        <w:t>2</w:t>
      </w:r>
      <w:r>
        <w:t>)</w:t>
      </w:r>
      <w:r w:rsidRPr="008C586A">
        <w:t xml:space="preserve"> of </w:t>
      </w:r>
      <w:r w:rsidRPr="00991E66">
        <w:rPr>
          <w:i/>
        </w:rPr>
        <w:t>M</w:t>
      </w:r>
      <w:r w:rsidRPr="00885519">
        <w:rPr>
          <w:vertAlign w:val="subscript"/>
        </w:rPr>
        <w:t>1</w:t>
      </w:r>
      <w:r w:rsidRPr="00885519">
        <w:rPr>
          <w:rFonts w:ascii="Arial" w:hAnsi="Arial" w:cs="Arial"/>
        </w:rPr>
        <w:t>║</w:t>
      </w:r>
      <w:r w:rsidRPr="00991E66">
        <w:rPr>
          <w:i/>
        </w:rPr>
        <w:t>M</w:t>
      </w:r>
      <w:r w:rsidRPr="00885519">
        <w:rPr>
          <w:vertAlign w:val="subscript"/>
        </w:rPr>
        <w:t>2</w:t>
      </w:r>
      <w:r w:rsidRPr="008C586A">
        <w:t xml:space="preserve">, the projection of </w:t>
      </w:r>
      <w:r w:rsidRPr="00991E66">
        <w:rPr>
          <w:i/>
        </w:rPr>
        <w:t>v</w:t>
      </w:r>
      <w:r w:rsidRPr="008C586A">
        <w:t xml:space="preserve"> on </w:t>
      </w:r>
      <w:r w:rsidRPr="00991E66">
        <w:rPr>
          <w:i/>
        </w:rPr>
        <w:t>M</w:t>
      </w:r>
      <w:r w:rsidRPr="00991E66">
        <w:rPr>
          <w:i/>
          <w:vertAlign w:val="subscript"/>
        </w:rPr>
        <w:t>i</w:t>
      </w:r>
      <w:r w:rsidRPr="008C586A">
        <w:t xml:space="preserve">, denoted by </w:t>
      </w:r>
      <w:r w:rsidRPr="00991E66">
        <w:rPr>
          <w:i/>
        </w:rPr>
        <w:t>v</w:t>
      </w:r>
      <w:r w:rsidRPr="00FB1AF7">
        <w:rPr>
          <w:rFonts w:ascii="Cambria Math" w:hAnsi="Cambria Math" w:cs="Cambria Math"/>
        </w:rPr>
        <w:t>↾</w:t>
      </w:r>
      <w:r w:rsidRPr="00991E66">
        <w:rPr>
          <w:i/>
          <w:vertAlign w:val="subscript"/>
        </w:rPr>
        <w:t>Mi</w:t>
      </w:r>
      <w:r w:rsidRPr="008C586A">
        <w:t xml:space="preserve">. Then, we extend it to distributions on the state space </w:t>
      </w:r>
      <w:r w:rsidRPr="00991E66">
        <w:rPr>
          <w:i/>
        </w:rPr>
        <w:t>V</w:t>
      </w:r>
      <w:r w:rsidRPr="0033520A">
        <w:rPr>
          <w:vertAlign w:val="subscript"/>
        </w:rPr>
        <w:t>1</w:t>
      </w:r>
      <w:r w:rsidRPr="0033520A">
        <w:t xml:space="preserve"> × </w:t>
      </w:r>
      <w:r w:rsidRPr="00991E66">
        <w:rPr>
          <w:i/>
        </w:rPr>
        <w:t>V</w:t>
      </w:r>
      <w:r w:rsidRPr="0033520A">
        <w:rPr>
          <w:vertAlign w:val="subscript"/>
        </w:rPr>
        <w:t>2</w:t>
      </w:r>
      <w:r w:rsidRPr="008C586A">
        <w:t xml:space="preserve"> of </w:t>
      </w:r>
      <w:r w:rsidRPr="00991E66">
        <w:rPr>
          <w:i/>
        </w:rPr>
        <w:t>M</w:t>
      </w:r>
      <w:r w:rsidRPr="00B63819">
        <w:rPr>
          <w:vertAlign w:val="subscript"/>
        </w:rPr>
        <w:t>1</w:t>
      </w:r>
      <w:r w:rsidRPr="00B63819">
        <w:rPr>
          <w:rFonts w:ascii="Arial" w:hAnsi="Arial" w:cs="Arial"/>
        </w:rPr>
        <w:t>║</w:t>
      </w:r>
      <w:r w:rsidRPr="00991E66">
        <w:rPr>
          <w:i/>
        </w:rPr>
        <w:t>M</w:t>
      </w:r>
      <w:r w:rsidRPr="00B63819">
        <w:rPr>
          <w:vertAlign w:val="subscript"/>
        </w:rPr>
        <w:t>2</w:t>
      </w:r>
      <w:r w:rsidRPr="008C586A">
        <w:t xml:space="preserve">. For each trace </w:t>
      </w:r>
      <w:r w:rsidRPr="00991E66">
        <w:rPr>
          <w:i/>
        </w:rPr>
        <w:t>t</w:t>
      </w:r>
      <w:r w:rsidRPr="008C586A">
        <w:t xml:space="preserve"> on </w:t>
      </w:r>
      <w:r w:rsidRPr="00991E66">
        <w:rPr>
          <w:i/>
        </w:rPr>
        <w:t>M</w:t>
      </w:r>
      <w:r w:rsidRPr="002161C6">
        <w:rPr>
          <w:vertAlign w:val="subscript"/>
        </w:rPr>
        <w:t>1</w:t>
      </w:r>
      <w:r w:rsidRPr="002161C6">
        <w:rPr>
          <w:rFonts w:ascii="Arial" w:hAnsi="Arial" w:cs="Arial"/>
        </w:rPr>
        <w:t>║</w:t>
      </w:r>
      <w:r w:rsidRPr="00991E66">
        <w:rPr>
          <w:i/>
        </w:rPr>
        <w:t>M</w:t>
      </w:r>
      <w:r w:rsidRPr="002161C6">
        <w:rPr>
          <w:vertAlign w:val="subscript"/>
        </w:rPr>
        <w:t>2</w:t>
      </w:r>
      <w:r w:rsidRPr="008C586A">
        <w:t xml:space="preserve">, the projection of </w:t>
      </w:r>
      <w:r w:rsidRPr="00991E66">
        <w:rPr>
          <w:i/>
        </w:rPr>
        <w:t>t</w:t>
      </w:r>
      <w:r w:rsidRPr="008C586A">
        <w:t xml:space="preserve"> on </w:t>
      </w:r>
      <w:r w:rsidRPr="00991E66">
        <w:rPr>
          <w:i/>
        </w:rPr>
        <w:t>M</w:t>
      </w:r>
      <w:r w:rsidRPr="00991E66">
        <w:rPr>
          <w:i/>
          <w:vertAlign w:val="subscript"/>
        </w:rPr>
        <w:t>i</w:t>
      </w:r>
      <w:r w:rsidRPr="008C586A">
        <w:t xml:space="preserve">, denoted by </w:t>
      </w:r>
      <w:r w:rsidRPr="00991E66">
        <w:rPr>
          <w:i/>
        </w:rPr>
        <w:t>t</w:t>
      </w:r>
      <w:r w:rsidRPr="00700850">
        <w:rPr>
          <w:rFonts w:ascii="Cambria Math" w:hAnsi="Cambria Math" w:cs="Cambria Math"/>
        </w:rPr>
        <w:t>↾</w:t>
      </w:r>
      <w:r w:rsidRPr="00991E66">
        <w:rPr>
          <w:i/>
          <w:vertAlign w:val="subscript"/>
        </w:rPr>
        <w:t>Mi</w:t>
      </w:r>
      <w:r w:rsidRPr="008C586A">
        <w:t xml:space="preserve">, i.e., the trace can be acquired from </w:t>
      </w:r>
      <w:r w:rsidRPr="00991E66">
        <w:rPr>
          <w:i/>
        </w:rPr>
        <w:t>M</w:t>
      </w:r>
      <w:r w:rsidRPr="00991E66">
        <w:rPr>
          <w:i/>
          <w:vertAlign w:val="subscript"/>
        </w:rPr>
        <w:t>i</w:t>
      </w:r>
      <w:r w:rsidRPr="008C586A">
        <w:t xml:space="preserve"> by projecting each state of </w:t>
      </w:r>
      <w:r w:rsidRPr="00991E66">
        <w:rPr>
          <w:i/>
        </w:rPr>
        <w:t>t</w:t>
      </w:r>
      <w:r w:rsidRPr="008C586A">
        <w:t xml:space="preserve"> onto </w:t>
      </w:r>
      <w:r w:rsidRPr="00991E66">
        <w:rPr>
          <w:i/>
        </w:rPr>
        <w:t>M</w:t>
      </w:r>
      <w:r w:rsidRPr="00991E66">
        <w:rPr>
          <w:i/>
          <w:vertAlign w:val="subscript"/>
        </w:rPr>
        <w:t>i</w:t>
      </w:r>
      <w:r w:rsidRPr="008C586A">
        <w:t xml:space="preserve"> and removing all the actions </w:t>
      </w:r>
      <w:bookmarkStart w:id="58" w:name="OLE_LINK69"/>
      <w:bookmarkStart w:id="59" w:name="OLE_LINK70"/>
      <w:r w:rsidRPr="008C586A">
        <w:t>not in</w:t>
      </w:r>
      <w:bookmarkEnd w:id="58"/>
      <w:bookmarkEnd w:id="59"/>
      <w:r w:rsidRPr="008C586A">
        <w:t xml:space="preserve"> the alphabet </w:t>
      </w:r>
      <w:r w:rsidRPr="00991E66">
        <w:rPr>
          <w:i/>
        </w:rPr>
        <w:t>α</w:t>
      </w:r>
      <w:r w:rsidRPr="00991E66">
        <w:rPr>
          <w:i/>
          <w:vertAlign w:val="subscript"/>
        </w:rPr>
        <w:t>Mi</w:t>
      </w:r>
      <w:r w:rsidRPr="008C586A">
        <w:t>.</w:t>
      </w:r>
    </w:p>
    <w:p w:rsidR="006A1013" w:rsidRDefault="000D6006" w:rsidP="006A1013">
      <w:pPr>
        <w:pStyle w:val="Figcaption"/>
        <w:jc w:val="center"/>
        <w:rPr>
          <w:rFonts w:eastAsia="Times New Roman"/>
          <w:b/>
        </w:rPr>
      </w:pPr>
      <w:r>
        <w:rPr>
          <w:rFonts w:eastAsia="Times New Roman"/>
          <w:b/>
          <w:noProof/>
          <w:lang w:val="en-US" w:eastAsia="en-US"/>
        </w:rPr>
        <w:drawing>
          <wp:inline distT="0" distB="0" distL="0" distR="0">
            <wp:extent cx="1593850" cy="1111250"/>
            <wp:effectExtent l="0" t="0" r="0" b="0"/>
            <wp:docPr id="20" name="Picture 20"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01_UN065_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93850" cy="1111250"/>
                    </a:xfrm>
                    <a:prstGeom prst="rect">
                      <a:avLst/>
                    </a:prstGeom>
                    <a:noFill/>
                    <a:ln>
                      <a:noFill/>
                    </a:ln>
                  </pic:spPr>
                </pic:pic>
              </a:graphicData>
            </a:graphic>
          </wp:inline>
        </w:drawing>
      </w:r>
    </w:p>
    <w:p w:rsidR="00B76D1E" w:rsidRPr="005B6F97" w:rsidRDefault="00B76D1E" w:rsidP="007E4659">
      <w:pPr>
        <w:pStyle w:val="Figcaption"/>
      </w:pPr>
      <w:r w:rsidRPr="004525E4">
        <w:rPr>
          <w:rFonts w:eastAsia="Times New Roman"/>
          <w:b/>
        </w:rPr>
        <w:t>Figure 1</w:t>
      </w:r>
      <w:r w:rsidRPr="00EF140B">
        <w:rPr>
          <w:rFonts w:eastAsia="Times New Roman"/>
        </w:rPr>
        <w:t xml:space="preserve"> (a) </w:t>
      </w:r>
      <w:r w:rsidRPr="004525E4">
        <w:t xml:space="preserve">Probabilistic automata </w:t>
      </w:r>
      <w:r w:rsidRPr="00991E66">
        <w:rPr>
          <w:i/>
        </w:rPr>
        <w:t>M</w:t>
      </w:r>
      <w:r w:rsidRPr="00B5431A">
        <w:rPr>
          <w:vertAlign w:val="subscript"/>
        </w:rPr>
        <w:t>1</w:t>
      </w:r>
      <w:r w:rsidRPr="004525E4">
        <w:t xml:space="preserve"> </w:t>
      </w:r>
      <w:r w:rsidRPr="00EF140B">
        <w:rPr>
          <w:rFonts w:eastAsia="Times New Roman"/>
        </w:rPr>
        <w:t xml:space="preserve">(b) </w:t>
      </w:r>
      <w:r w:rsidRPr="004525E4">
        <w:t xml:space="preserve">probabilistic automata </w:t>
      </w:r>
      <w:r w:rsidRPr="00991E66">
        <w:rPr>
          <w:i/>
        </w:rPr>
        <w:t>M</w:t>
      </w:r>
      <w:r w:rsidRPr="00BF3B37">
        <w:rPr>
          <w:vertAlign w:val="subscript"/>
        </w:rPr>
        <w:t>1</w:t>
      </w:r>
      <w:r w:rsidRPr="004525E4">
        <w:t xml:space="preserve"> and (c) DFA </w:t>
      </w:r>
      <w:r w:rsidRPr="00991E66">
        <w:rPr>
          <w:i/>
        </w:rPr>
        <w:t>P</w:t>
      </w:r>
      <w:r w:rsidRPr="00991E66">
        <w:rPr>
          <w:vertAlign w:val="superscript"/>
        </w:rPr>
        <w:t>err</w:t>
      </w:r>
      <w:r w:rsidRPr="004525E4">
        <w:t xml:space="preserve"> for the safety property </w:t>
      </w:r>
      <w:r w:rsidRPr="00991E66">
        <w:rPr>
          <w:i/>
        </w:rPr>
        <w:t>P</w:t>
      </w:r>
    </w:p>
    <w:p w:rsidR="006A1013" w:rsidRDefault="000D6006" w:rsidP="006A1013">
      <w:pPr>
        <w:pStyle w:val="Figcaption"/>
        <w:jc w:val="center"/>
        <w:rPr>
          <w:rFonts w:eastAsia="Times New Roman"/>
          <w:b/>
          <w:lang w:eastAsia="de-DE"/>
        </w:rPr>
      </w:pPr>
      <w:r>
        <w:rPr>
          <w:rFonts w:eastAsia="Times New Roman"/>
          <w:b/>
          <w:noProof/>
          <w:lang w:val="en-US" w:eastAsia="en-US"/>
        </w:rPr>
        <w:drawing>
          <wp:inline distT="0" distB="0" distL="0" distR="0">
            <wp:extent cx="1530350" cy="1409700"/>
            <wp:effectExtent l="0" t="0" r="0" b="0"/>
            <wp:docPr id="21" name="Picture 21" descr="C01U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01UN00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30350" cy="1409700"/>
                    </a:xfrm>
                    <a:prstGeom prst="rect">
                      <a:avLst/>
                    </a:prstGeom>
                    <a:noFill/>
                    <a:ln>
                      <a:noFill/>
                    </a:ln>
                  </pic:spPr>
                </pic:pic>
              </a:graphicData>
            </a:graphic>
          </wp:inline>
        </w:drawing>
      </w:r>
    </w:p>
    <w:p w:rsidR="00B76D1E" w:rsidRPr="005B6F97" w:rsidRDefault="00B76D1E" w:rsidP="007E4659">
      <w:pPr>
        <w:pStyle w:val="Figcaption"/>
      </w:pPr>
      <w:r w:rsidRPr="004525E4">
        <w:rPr>
          <w:rFonts w:eastAsia="Times New Roman"/>
          <w:b/>
          <w:lang w:eastAsia="de-DE"/>
        </w:rPr>
        <w:t xml:space="preserve">Figure </w:t>
      </w:r>
      <w:r w:rsidRPr="00EF140B">
        <w:rPr>
          <w:rFonts w:eastAsia="Times New Roman"/>
          <w:b/>
        </w:rPr>
        <w:t>2</w:t>
      </w:r>
      <w:r w:rsidRPr="00EF140B">
        <w:rPr>
          <w:rFonts w:eastAsia="Times New Roman"/>
        </w:rPr>
        <w:t xml:space="preserve"> </w:t>
      </w:r>
      <w:r w:rsidRPr="004525E4">
        <w:t xml:space="preserve">Assumptions </w:t>
      </w:r>
      <w:r w:rsidRPr="005C3D66">
        <w:object w:dxaOrig="400" w:dyaOrig="400">
          <v:shape id="_x0000_i1046" type="#_x0000_t75" style="width:19.8pt;height:19.8pt" o:ole="">
            <v:imagedata r:id="rId50" o:title=""/>
          </v:shape>
          <o:OLEObject Type="Embed" ProgID="Equation.DSMT4" ShapeID="_x0000_i1046" DrawAspect="Content" ObjectID="_1654414654" r:id="rId51"/>
        </w:object>
      </w:r>
      <w:r w:rsidRPr="004525E4">
        <w:t xml:space="preserve">, </w:t>
      </w:r>
      <w:r w:rsidRPr="005C3D66">
        <w:object w:dxaOrig="420" w:dyaOrig="400">
          <v:shape id="_x0000_i1047" type="#_x0000_t75" style="width:21pt;height:19.8pt" o:ole="">
            <v:imagedata r:id="rId52" o:title=""/>
          </v:shape>
          <o:OLEObject Type="Embed" ProgID="Equation.DSMT4" ShapeID="_x0000_i1047" DrawAspect="Content" ObjectID="_1654414655" r:id="rId53"/>
        </w:object>
      </w:r>
      <w:r w:rsidRPr="004525E4">
        <w:t xml:space="preserve"> for </w:t>
      </w:r>
      <w:r w:rsidRPr="00991E66">
        <w:rPr>
          <w:i/>
        </w:rPr>
        <w:t>M</w:t>
      </w:r>
      <w:r w:rsidRPr="004C1506">
        <w:rPr>
          <w:vertAlign w:val="subscript"/>
        </w:rPr>
        <w:t>1</w:t>
      </w:r>
      <w:r w:rsidRPr="004525E4">
        <w:t xml:space="preserve">, </w:t>
      </w:r>
      <w:r w:rsidRPr="00991E66">
        <w:rPr>
          <w:i/>
        </w:rPr>
        <w:t>M</w:t>
      </w:r>
      <w:r w:rsidRPr="004C1506">
        <w:rPr>
          <w:vertAlign w:val="subscript"/>
        </w:rPr>
        <w:t>2</w:t>
      </w:r>
    </w:p>
    <w:p w:rsidR="00B76D1E" w:rsidRPr="008C586A" w:rsidRDefault="00B76D1E" w:rsidP="007E4659">
      <w:pPr>
        <w:pStyle w:val="Para"/>
      </w:pPr>
      <w:r w:rsidRPr="008C586A">
        <w:t xml:space="preserve">Example 1. Figure 1 shows two PAs </w:t>
      </w:r>
      <w:r w:rsidRPr="00991E66">
        <w:rPr>
          <w:i/>
        </w:rPr>
        <w:t>M</w:t>
      </w:r>
      <w:r w:rsidRPr="004C1506">
        <w:rPr>
          <w:vertAlign w:val="subscript"/>
        </w:rPr>
        <w:t>1</w:t>
      </w:r>
      <w:r w:rsidRPr="008C586A">
        <w:t xml:space="preserve"> and </w:t>
      </w:r>
      <w:r w:rsidRPr="00991E66">
        <w:rPr>
          <w:i/>
        </w:rPr>
        <w:t>M</w:t>
      </w:r>
      <w:r w:rsidRPr="004C1506">
        <w:rPr>
          <w:vertAlign w:val="subscript"/>
        </w:rPr>
        <w:t>2</w:t>
      </w:r>
      <w:r w:rsidRPr="008C586A">
        <w:t xml:space="preserve">. The switch of a device </w:t>
      </w:r>
      <w:r w:rsidRPr="00991E66">
        <w:rPr>
          <w:i/>
        </w:rPr>
        <w:t>M</w:t>
      </w:r>
      <w:r w:rsidRPr="004C1506">
        <w:rPr>
          <w:vertAlign w:val="subscript"/>
        </w:rPr>
        <w:t>2</w:t>
      </w:r>
      <w:r w:rsidRPr="008C586A">
        <w:t xml:space="preserve"> </w:t>
      </w:r>
      <w:bookmarkStart w:id="60" w:name="OLE_LINK250"/>
      <w:bookmarkStart w:id="61" w:name="OLE_LINK257"/>
      <w:r w:rsidRPr="008C586A">
        <w:t>is controlled by</w:t>
      </w:r>
      <w:bookmarkEnd w:id="60"/>
      <w:bookmarkEnd w:id="61"/>
      <w:r w:rsidRPr="008C586A">
        <w:t xml:space="preserve"> a controller </w:t>
      </w:r>
      <w:r w:rsidRPr="00991E66">
        <w:rPr>
          <w:i/>
        </w:rPr>
        <w:t>M</w:t>
      </w:r>
      <w:r w:rsidRPr="004C1506">
        <w:rPr>
          <w:vertAlign w:val="subscript"/>
        </w:rPr>
        <w:t>1</w:t>
      </w:r>
      <w:r w:rsidRPr="008C586A">
        <w:t xml:space="preserve">. Once the emergence of the detect signal, </w:t>
      </w:r>
      <w:r w:rsidRPr="00991E66">
        <w:rPr>
          <w:i/>
        </w:rPr>
        <w:t>M</w:t>
      </w:r>
      <w:r w:rsidRPr="004C1506">
        <w:rPr>
          <w:vertAlign w:val="subscript"/>
        </w:rPr>
        <w:t>1</w:t>
      </w:r>
      <w:r w:rsidRPr="008C586A">
        <w:t xml:space="preserve"> can send a warn signal before the shutdown signal, but the attempt may be not successful with probability 0.2. </w:t>
      </w:r>
      <w:r w:rsidRPr="00991E66">
        <w:rPr>
          <w:i/>
        </w:rPr>
        <w:t>M</w:t>
      </w:r>
      <w:r w:rsidRPr="004C1506">
        <w:rPr>
          <w:vertAlign w:val="subscript"/>
        </w:rPr>
        <w:t>1</w:t>
      </w:r>
      <w:r w:rsidRPr="008C586A">
        <w:t xml:space="preserve"> issues the shutdown signal directly, this will lead to the occurrence of a mistake in the device </w:t>
      </w:r>
      <w:r w:rsidRPr="00991E66">
        <w:rPr>
          <w:i/>
        </w:rPr>
        <w:t>M</w:t>
      </w:r>
      <w:r w:rsidRPr="004C1506">
        <w:rPr>
          <w:vertAlign w:val="subscript"/>
        </w:rPr>
        <w:t>2</w:t>
      </w:r>
      <w:r w:rsidRPr="008C586A">
        <w:t xml:space="preserve"> with probability 0.1(i.e., </w:t>
      </w:r>
      <w:r w:rsidRPr="00991E66">
        <w:rPr>
          <w:i/>
        </w:rPr>
        <w:t>M</w:t>
      </w:r>
      <w:r w:rsidRPr="004C1506">
        <w:rPr>
          <w:vertAlign w:val="subscript"/>
        </w:rPr>
        <w:t>2</w:t>
      </w:r>
      <w:r w:rsidRPr="008C586A">
        <w:t xml:space="preserve"> will not shut down correctly). The DFA </w:t>
      </w:r>
      <w:r w:rsidRPr="00991E66">
        <w:rPr>
          <w:i/>
        </w:rPr>
        <w:t>P</w:t>
      </w:r>
      <w:r w:rsidRPr="00991E66">
        <w:rPr>
          <w:vertAlign w:val="superscript"/>
        </w:rPr>
        <w:t>err</w:t>
      </w:r>
      <w:r w:rsidRPr="008C586A">
        <w:t xml:space="preserve"> indicates that action</w:t>
      </w:r>
      <w:bookmarkStart w:id="62" w:name="OLE_LINK258"/>
      <w:bookmarkStart w:id="63" w:name="OLE_LINK259"/>
      <w:r w:rsidRPr="008C586A">
        <w:t xml:space="preserve"> fail never occurs</w:t>
      </w:r>
      <w:bookmarkEnd w:id="62"/>
      <w:bookmarkEnd w:id="63"/>
      <w:r w:rsidRPr="008C586A">
        <w:t xml:space="preserve">. We need to verify whether </w:t>
      </w:r>
      <w:r w:rsidRPr="00991E66">
        <w:rPr>
          <w:i/>
        </w:rPr>
        <w:t>M</w:t>
      </w:r>
      <w:r w:rsidRPr="00FE4FB2">
        <w:rPr>
          <w:vertAlign w:val="subscript"/>
        </w:rPr>
        <w:t>1</w:t>
      </w:r>
      <w:r w:rsidRPr="00FE4FB2">
        <w:rPr>
          <w:rFonts w:ascii="Arial" w:hAnsi="Arial" w:cs="Arial"/>
        </w:rPr>
        <w:t>║</w:t>
      </w:r>
      <w:r w:rsidRPr="00991E66">
        <w:rPr>
          <w:i/>
        </w:rPr>
        <w:t>M</w:t>
      </w:r>
      <w:r w:rsidRPr="00FE4FB2">
        <w:rPr>
          <w:vertAlign w:val="subscript"/>
        </w:rPr>
        <w:t>2</w:t>
      </w:r>
      <w:r w:rsidRPr="00FE4FB2">
        <w:t xml:space="preserve"> </w:t>
      </w:r>
      <w:r w:rsidRPr="00FE4FB2">
        <w:rPr>
          <w:rFonts w:ascii="Cambria Math" w:hAnsi="Cambria Math" w:cs="Cambria Math"/>
        </w:rPr>
        <w:t>⊨</w:t>
      </w:r>
      <w:r w:rsidRPr="00FE4FB2">
        <w:t xml:space="preserve"> </w:t>
      </w:r>
      <w:r w:rsidRPr="00FE4FB2">
        <w:rPr>
          <w:rFonts w:ascii="Cambria Math" w:hAnsi="Cambria Math" w:cs="Cambria Math"/>
        </w:rPr>
        <w:t>⟨</w:t>
      </w:r>
      <w:r w:rsidRPr="00991E66">
        <w:rPr>
          <w:rFonts w:ascii="Cambria Math" w:hAnsi="Cambria Math" w:cs="Cambria Math"/>
          <w:i/>
        </w:rPr>
        <w:t>P</w:t>
      </w:r>
      <w:r w:rsidRPr="00FE4FB2">
        <w:rPr>
          <w:rFonts w:ascii="Cambria Math" w:hAnsi="Cambria Math" w:cs="Cambria Math"/>
        </w:rPr>
        <w:t>〉</w:t>
      </w:r>
      <w:r w:rsidRPr="00FE4FB2">
        <w:rPr>
          <w:vertAlign w:val="subscript"/>
        </w:rPr>
        <w:t>≥0.98</w:t>
      </w:r>
      <w:r w:rsidRPr="008C586A">
        <w:t xml:space="preserve"> holds.</w:t>
      </w:r>
    </w:p>
    <w:p w:rsidR="006A1013" w:rsidRDefault="000D6006" w:rsidP="007E4659">
      <w:pPr>
        <w:pStyle w:val="Figcaption"/>
        <w:rPr>
          <w:b/>
        </w:rPr>
      </w:pPr>
      <w:r>
        <w:rPr>
          <w:b/>
          <w:noProof/>
          <w:lang w:val="en-US" w:eastAsia="en-US"/>
        </w:rPr>
        <w:drawing>
          <wp:inline distT="0" distB="0" distL="0" distR="0">
            <wp:extent cx="1606550" cy="749300"/>
            <wp:effectExtent l="0" t="0" r="0" b="0"/>
            <wp:docPr id="24" name="Picture 24" descr="C01_U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01_UN00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6550" cy="749300"/>
                    </a:xfrm>
                    <a:prstGeom prst="rect">
                      <a:avLst/>
                    </a:prstGeom>
                    <a:noFill/>
                    <a:ln>
                      <a:noFill/>
                    </a:ln>
                  </pic:spPr>
                </pic:pic>
              </a:graphicData>
            </a:graphic>
          </wp:inline>
        </w:drawing>
      </w:r>
    </w:p>
    <w:p w:rsidR="00B76D1E" w:rsidRPr="008C586A" w:rsidRDefault="00B76D1E" w:rsidP="007E4659">
      <w:pPr>
        <w:pStyle w:val="Figcaption"/>
      </w:pPr>
      <w:r w:rsidRPr="004525E4">
        <w:rPr>
          <w:b/>
        </w:rPr>
        <w:t>Figure 3</w:t>
      </w:r>
      <w:r>
        <w:t xml:space="preserve"> </w:t>
      </w:r>
      <w:r w:rsidRPr="00E74C8A">
        <w:t>NL</w:t>
      </w:r>
      <w:r w:rsidRPr="004525E4">
        <w:rPr>
          <w:vertAlign w:val="superscript"/>
        </w:rPr>
        <w:t>*</w:t>
      </w:r>
      <w:r w:rsidRPr="00E74C8A">
        <w:t>-based learning framework for the rule SYM</w:t>
      </w:r>
    </w:p>
    <w:p w:rsidR="00B76D1E" w:rsidRPr="008C586A" w:rsidRDefault="00B76D1E" w:rsidP="007E4659">
      <w:pPr>
        <w:pStyle w:val="Para"/>
      </w:pPr>
      <w:r w:rsidRPr="008C586A">
        <w:t xml:space="preserve">On the contrary, </w:t>
      </w:r>
      <w:bookmarkStart w:id="64" w:name="OLE_LINK89"/>
      <w:bookmarkStart w:id="65" w:name="OLE_LINK92"/>
      <w:r w:rsidRPr="008C586A">
        <w:t>we need to</w:t>
      </w:r>
      <w:bookmarkEnd w:id="64"/>
      <w:bookmarkEnd w:id="65"/>
      <w:r w:rsidRPr="008C586A">
        <w:t xml:space="preserve"> check whether it is a spurious counterexample, let the conjectured assumption becomes stronger than necessary. If the spurious counterexample exists, the conjectured assumption must be refined once again. When the conjectured assumption is updated, the framework will return a lower and an upper bound on the </w:t>
      </w:r>
      <w:r w:rsidRPr="008C586A">
        <w:lastRenderedPageBreak/>
        <w:t xml:space="preserve">minimum probability of safety property </w:t>
      </w:r>
      <w:r w:rsidRPr="00991E66">
        <w:rPr>
          <w:i/>
        </w:rPr>
        <w:t>P</w:t>
      </w:r>
      <w:r w:rsidRPr="008C586A">
        <w:t xml:space="preserve"> holding. </w:t>
      </w:r>
      <w:bookmarkStart w:id="66" w:name="OLE_LINK109"/>
      <w:r w:rsidRPr="008C586A">
        <w:t>This measure</w:t>
      </w:r>
      <w:bookmarkEnd w:id="66"/>
      <w:r w:rsidRPr="008C586A">
        <w:t xml:space="preserve"> means that it can provide some valuable information to the user, even if the framework could not produce an accurate judgment. </w:t>
      </w:r>
      <w:bookmarkStart w:id="67" w:name="OLE_LINK110"/>
      <w:r w:rsidRPr="008C586A">
        <w:t>More details</w:t>
      </w:r>
      <w:bookmarkEnd w:id="67"/>
      <w:r w:rsidRPr="008C586A">
        <w:t xml:space="preserve"> are described in the following sections.</w:t>
      </w:r>
    </w:p>
    <w:p w:rsidR="00B76D1E" w:rsidRPr="000D0A14" w:rsidRDefault="00B76D1E" w:rsidP="004E0FE8">
      <w:pPr>
        <w:pStyle w:val="Para"/>
      </w:pPr>
      <w:r w:rsidRPr="008C586A">
        <w:t xml:space="preserve">property </w:t>
      </w:r>
      <w:r w:rsidRPr="00991E66">
        <w:rPr>
          <w:i/>
        </w:rPr>
        <w:t>P</w:t>
      </w:r>
      <w:r w:rsidRPr="008C586A">
        <w:t>.</w:t>
      </w:r>
      <w:r w:rsidR="000E5ABA">
        <w:t xml:space="preserve"> </w:t>
      </w:r>
      <w:r w:rsidRPr="004525E4">
        <w:rPr>
          <w:rFonts w:eastAsia="Times New Roman"/>
          <w:b/>
        </w:rPr>
        <w:t xml:space="preserve">Figure </w:t>
      </w:r>
      <w:r w:rsidRPr="00EF140B">
        <w:rPr>
          <w:rFonts w:eastAsia="Times New Roman"/>
          <w:b/>
        </w:rPr>
        <w:t>6</w:t>
      </w:r>
      <w:r w:rsidRPr="00EF140B">
        <w:rPr>
          <w:rFonts w:eastAsia="Times New Roman"/>
        </w:rPr>
        <w:t xml:space="preserve"> </w:t>
      </w:r>
      <w:r w:rsidRPr="004525E4">
        <w:t xml:space="preserve">Assumptions </w:t>
      </w:r>
      <w:r w:rsidRPr="005C3D66">
        <w:object w:dxaOrig="400" w:dyaOrig="400">
          <v:shape id="_x0000_i1049" type="#_x0000_t75" style="width:19.8pt;height:19.8pt" o:ole="">
            <v:imagedata r:id="rId55" o:title=""/>
          </v:shape>
          <o:OLEObject Type="Embed" ProgID="Equation.DSMT4" ShapeID="_x0000_i1049" DrawAspect="Content" ObjectID="_1654414656" r:id="rId56"/>
        </w:object>
      </w:r>
      <w:r w:rsidRPr="004525E4">
        <w:t xml:space="preserve">, </w:t>
      </w:r>
      <w:r w:rsidRPr="005C3D66">
        <w:object w:dxaOrig="420" w:dyaOrig="400">
          <v:shape id="_x0000_i1050" type="#_x0000_t75" style="width:21pt;height:19.8pt" o:ole="">
            <v:imagedata r:id="rId57" o:title=""/>
          </v:shape>
          <o:OLEObject Type="Embed" ProgID="Equation.DSMT4" ShapeID="_x0000_i1050" DrawAspect="Content" ObjectID="_1654414657" r:id="rId58"/>
        </w:object>
      </w:r>
      <w:r w:rsidRPr="004525E4">
        <w:t>,</w:t>
      </w:r>
      <w:r>
        <w:t xml:space="preserve"> </w:t>
      </w:r>
      <w:r w:rsidRPr="005C3D66">
        <w:object w:dxaOrig="420" w:dyaOrig="400">
          <v:shape id="_x0000_i1051" type="#_x0000_t75" style="width:21pt;height:19.8pt" o:ole="">
            <v:imagedata r:id="rId59" o:title=""/>
          </v:shape>
          <o:OLEObject Type="Embed" ProgID="Equation.DSMT4" ShapeID="_x0000_i1051" DrawAspect="Content" ObjectID="_1654414658" r:id="rId60"/>
        </w:object>
      </w:r>
      <w:r w:rsidRPr="004525E4">
        <w:t xml:space="preserve"> for </w:t>
      </w:r>
      <w:r w:rsidRPr="00991E66">
        <w:rPr>
          <w:i/>
        </w:rPr>
        <w:t>M</w:t>
      </w:r>
      <w:r w:rsidRPr="00725914">
        <w:rPr>
          <w:vertAlign w:val="subscript"/>
        </w:rPr>
        <w:t>1</w:t>
      </w:r>
      <w:r w:rsidRPr="004525E4">
        <w:t xml:space="preserve">, </w:t>
      </w:r>
      <w:r w:rsidRPr="00991E66">
        <w:rPr>
          <w:i/>
        </w:rPr>
        <w:t>M</w:t>
      </w:r>
      <w:r w:rsidRPr="00725914">
        <w:rPr>
          <w:vertAlign w:val="subscript"/>
        </w:rPr>
        <w:t>2</w:t>
      </w:r>
      <w:r w:rsidRPr="004525E4">
        <w:t xml:space="preserve">, </w:t>
      </w:r>
      <w:r w:rsidRPr="00991E66">
        <w:rPr>
          <w:i/>
        </w:rPr>
        <w:t>M</w:t>
      </w:r>
      <w:r w:rsidRPr="00725914">
        <w:rPr>
          <w:vertAlign w:val="subscript"/>
        </w:rPr>
        <w:t>3</w:t>
      </w:r>
    </w:p>
    <w:p w:rsidR="00B76D1E" w:rsidRPr="008C586A" w:rsidRDefault="00B76D1E" w:rsidP="007E4659">
      <w:pPr>
        <w:pStyle w:val="Para"/>
      </w:pPr>
      <w:r w:rsidRPr="008C586A">
        <w:t xml:space="preserve">Through premise </w:t>
      </w:r>
      <w:r w:rsidRPr="00991E66">
        <w:rPr>
          <w:i/>
        </w:rPr>
        <w:t xml:space="preserve">n </w:t>
      </w:r>
      <w:r w:rsidRPr="008C586A">
        <w:t>+</w:t>
      </w:r>
      <w:r>
        <w:t xml:space="preserve"> </w:t>
      </w:r>
      <w:r w:rsidRPr="008C586A">
        <w:t>1, we can find a spurious counterexample trace</w:t>
      </w:r>
      <w:r>
        <w:t xml:space="preserve"> cex(0.2, </w:t>
      </w:r>
      <w:r w:rsidRPr="00C644DC">
        <w:rPr>
          <w:rFonts w:ascii="Cambria Math" w:hAnsi="Cambria Math" w:cs="Cambria Math"/>
        </w:rPr>
        <w:t>⟨</w:t>
      </w:r>
      <w:r>
        <w:rPr>
          <w:rFonts w:ascii="Cambria Math" w:hAnsi="Cambria Math" w:cs="Cambria Math"/>
        </w:rPr>
        <w:t>shutdown</w:t>
      </w:r>
      <w:r w:rsidRPr="00C644DC">
        <w:rPr>
          <w:rFonts w:ascii="Cambria Math" w:hAnsi="Cambria Math" w:cs="Cambria Math"/>
        </w:rPr>
        <w:t>〉</w:t>
      </w:r>
      <w:r>
        <w:rPr>
          <w:rFonts w:ascii="Cambria Math" w:hAnsi="Cambria Math" w:cs="Cambria Math"/>
        </w:rPr>
        <w:t xml:space="preserve">) in </w:t>
      </w:r>
      <w:r w:rsidRPr="005C3D66">
        <w:rPr>
          <w:position w:val="-18"/>
        </w:rPr>
        <w:object w:dxaOrig="859" w:dyaOrig="460">
          <v:shape id="_x0000_i1052" type="#_x0000_t75" style="width:42.6pt;height:22.8pt" o:ole="">
            <v:imagedata r:id="rId61" o:title=""/>
          </v:shape>
          <o:OLEObject Type="Embed" ProgID="Equation.DSMT4" ShapeID="_x0000_i1052" DrawAspect="Content" ObjectID="_1654414659" r:id="rId62"/>
        </w:object>
      </w:r>
      <w:r w:rsidRPr="008C586A">
        <w:t xml:space="preserve"> </w:t>
      </w:r>
      <w:r w:rsidRPr="008C586A">
        <w:t xml:space="preserve">and </w:t>
      </w:r>
      <w:r>
        <w:t xml:space="preserve">cex(1, </w:t>
      </w:r>
      <w:r w:rsidRPr="00C644DC">
        <w:rPr>
          <w:rFonts w:ascii="Cambria Math" w:hAnsi="Cambria Math" w:cs="Cambria Math"/>
        </w:rPr>
        <w:t>⟨</w:t>
      </w:r>
      <w:r>
        <w:rPr>
          <w:rFonts w:ascii="Cambria Math" w:hAnsi="Cambria Math" w:cs="Cambria Math"/>
        </w:rPr>
        <w:t>shutdown</w:t>
      </w:r>
      <w:r w:rsidRPr="00C644DC">
        <w:rPr>
          <w:rFonts w:ascii="Cambria Math" w:hAnsi="Cambria Math" w:cs="Cambria Math"/>
        </w:rPr>
        <w:t>〉</w:t>
      </w:r>
      <w:r>
        <w:rPr>
          <w:rFonts w:ascii="Cambria Math" w:hAnsi="Cambria Math" w:cs="Cambria Math"/>
        </w:rPr>
        <w:t xml:space="preserve">) in </w:t>
      </w:r>
      <w:r w:rsidRPr="005C3D66">
        <w:rPr>
          <w:position w:val="-18"/>
        </w:rPr>
        <w:object w:dxaOrig="800" w:dyaOrig="460">
          <v:shape id="_x0000_i1053" type="#_x0000_t75" style="width:40.2pt;height:22.8pt" o:ole="">
            <v:imagedata r:id="rId63" o:title=""/>
          </v:shape>
          <o:OLEObject Type="Embed" ProgID="Equation.DSMT4" ShapeID="_x0000_i1053" DrawAspect="Content" ObjectID="_1654414660" r:id="rId64"/>
        </w:object>
      </w:r>
      <w:r w:rsidRPr="008C586A">
        <w:t>, but corresponding spurious counterexample trace</w:t>
      </w:r>
      <w:r>
        <w:t xml:space="preserve"> in</w:t>
      </w:r>
      <w:r w:rsidRPr="008C586A">
        <w:t xml:space="preserve"> </w:t>
      </w:r>
      <w:r w:rsidRPr="005C3D66">
        <w:rPr>
          <w:position w:val="-18"/>
        </w:rPr>
        <w:object w:dxaOrig="900" w:dyaOrig="460">
          <v:shape id="_x0000_i1054" type="#_x0000_t75" style="width:45pt;height:22.8pt" o:ole="">
            <v:imagedata r:id="rId65" o:title=""/>
          </v:shape>
          <o:OLEObject Type="Embed" ProgID="Equation.DSMT4" ShapeID="_x0000_i1054" DrawAspect="Content" ObjectID="_1654414661" r:id="rId66"/>
        </w:object>
      </w:r>
      <w:r w:rsidRPr="008C586A">
        <w:t xml:space="preserve"> is nonexistent (since action fail exists). So prefixes of all infinite traces in </w:t>
      </w:r>
      <w:r w:rsidRPr="005C3D66">
        <w:rPr>
          <w:position w:val="-18"/>
        </w:rPr>
        <w:object w:dxaOrig="2860" w:dyaOrig="460">
          <v:shape id="_x0000_i1055" type="#_x0000_t75" style="width:143.4pt;height:22.8pt" o:ole="">
            <v:imagedata r:id="rId67" o:title=""/>
          </v:shape>
          <o:OLEObject Type="Embed" ProgID="Equation.DSMT4" ShapeID="_x0000_i1055" DrawAspect="Content" ObjectID="_1654414662" r:id="rId68"/>
        </w:object>
      </w:r>
      <w:r w:rsidRPr="008C586A">
        <w:t xml:space="preserve"> can be accepted by </w:t>
      </w:r>
      <w:r w:rsidRPr="005C3D66">
        <w:rPr>
          <w:position w:val="-20"/>
        </w:rPr>
        <w:object w:dxaOrig="3260" w:dyaOrig="520">
          <v:shape id="_x0000_i1056" type="#_x0000_t75" style="width:163.2pt;height:25.8pt" o:ole="">
            <v:imagedata r:id="rId69" o:title=""/>
          </v:shape>
          <o:OLEObject Type="Embed" ProgID="Equation.DSMT4" ShapeID="_x0000_i1056" DrawAspect="Content" ObjectID="_1654414663" r:id="rId70"/>
        </w:object>
      </w:r>
      <w:r w:rsidRPr="008C586A">
        <w:t xml:space="preserve"> and we can </w:t>
      </w:r>
      <w:r w:rsidRPr="00C644DC">
        <w:t xml:space="preserve">think </w:t>
      </w:r>
      <w:r w:rsidRPr="00991E66">
        <w:rPr>
          <w:i/>
        </w:rPr>
        <w:t>M</w:t>
      </w:r>
      <w:r w:rsidRPr="00C644DC">
        <w:rPr>
          <w:vertAlign w:val="subscript"/>
        </w:rPr>
        <w:t>1</w:t>
      </w:r>
      <w:r w:rsidRPr="00C644DC">
        <w:rPr>
          <w:rFonts w:ascii="Arial" w:hAnsi="Arial" w:cs="Arial"/>
        </w:rPr>
        <w:t>║</w:t>
      </w:r>
      <w:r w:rsidRPr="00991E66">
        <w:rPr>
          <w:i/>
        </w:rPr>
        <w:t>M</w:t>
      </w:r>
      <w:r w:rsidRPr="00C644DC">
        <w:rPr>
          <w:vertAlign w:val="subscript"/>
        </w:rPr>
        <w:t>2</w:t>
      </w:r>
      <w:r w:rsidRPr="00C644DC">
        <w:rPr>
          <w:rFonts w:ascii="Arial" w:hAnsi="Arial" w:cs="Arial"/>
        </w:rPr>
        <w:t>║</w:t>
      </w:r>
      <w:r w:rsidRPr="00991E66">
        <w:rPr>
          <w:i/>
        </w:rPr>
        <w:t>M</w:t>
      </w:r>
      <w:r w:rsidRPr="00C644DC">
        <w:rPr>
          <w:vertAlign w:val="subscript"/>
        </w:rPr>
        <w:t>3</w:t>
      </w:r>
      <w:r w:rsidRPr="00C644DC">
        <w:t xml:space="preserve"> </w:t>
      </w:r>
      <w:r w:rsidRPr="00C644DC">
        <w:rPr>
          <w:rFonts w:ascii="Cambria Math" w:hAnsi="Cambria Math" w:cs="Cambria Math"/>
        </w:rPr>
        <w:t>⊨</w:t>
      </w:r>
      <w:r w:rsidRPr="00C644DC">
        <w:t xml:space="preserve"> </w:t>
      </w:r>
      <w:r w:rsidRPr="00C644DC">
        <w:rPr>
          <w:rFonts w:ascii="Cambria Math" w:hAnsi="Cambria Math" w:cs="Cambria Math"/>
        </w:rPr>
        <w:t>⟨</w:t>
      </w:r>
      <w:r w:rsidRPr="00991E66">
        <w:rPr>
          <w:i/>
        </w:rPr>
        <w:t>P</w:t>
      </w:r>
      <w:r w:rsidRPr="00C644DC">
        <w:rPr>
          <w:rFonts w:ascii="Cambria Math" w:hAnsi="Cambria Math" w:cs="Cambria Math"/>
        </w:rPr>
        <w:t>〉</w:t>
      </w:r>
      <w:r w:rsidRPr="00C644DC">
        <w:rPr>
          <w:rFonts w:ascii="Cambria Math" w:hAnsi="Cambria Math" w:cs="Cambria Math"/>
          <w:vertAlign w:val="subscript"/>
        </w:rPr>
        <w:t>≥</w:t>
      </w:r>
      <w:r w:rsidRPr="00C644DC">
        <w:rPr>
          <w:vertAlign w:val="subscript"/>
        </w:rPr>
        <w:t>0.98</w:t>
      </w:r>
      <w:r w:rsidRPr="008C586A">
        <w:t xml:space="preserve"> holds.</w:t>
      </w:r>
    </w:p>
    <w:p w:rsidR="00B76D1E" w:rsidRDefault="00B76D1E" w:rsidP="007E4659">
      <w:pPr>
        <w:pStyle w:val="Para"/>
      </w:pPr>
    </w:p>
    <w:p w:rsidR="009F3AC5" w:rsidRDefault="009F3AC5" w:rsidP="007E4659">
      <w:pPr>
        <w:pStyle w:val="Tabletitle"/>
        <w:rPr>
          <w:b/>
        </w:rPr>
        <w:sectPr w:rsidR="009F3AC5" w:rsidSect="009F3AC5">
          <w:type w:val="continuous"/>
          <w:pgSz w:w="11907" w:h="16839" w:code="9"/>
          <w:pgMar w:top="1627" w:right="1094" w:bottom="2087" w:left="1094" w:header="720" w:footer="720" w:gutter="0"/>
          <w:cols w:num="2" w:space="708"/>
          <w:titlePg/>
          <w:docGrid w:linePitch="312"/>
        </w:sectPr>
      </w:pPr>
    </w:p>
    <w:p w:rsidR="00B76D1E" w:rsidRPr="00FB25AC" w:rsidRDefault="00B76D1E" w:rsidP="007E4659">
      <w:pPr>
        <w:pStyle w:val="Tabletitle"/>
        <w:rPr>
          <w:b/>
        </w:rPr>
      </w:pPr>
      <w:r w:rsidRPr="004525E4">
        <w:rPr>
          <w:b/>
        </w:rPr>
        <w:t>Table 1</w:t>
      </w:r>
      <w:r w:rsidRPr="00C60BB4">
        <w:t xml:space="preserve"> </w:t>
      </w:r>
      <w:r w:rsidRPr="00FB25AC">
        <w:rPr>
          <w:b/>
        </w:rPr>
        <w:t>Sensor network experimental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600"/>
        <w:gridCol w:w="953"/>
        <w:gridCol w:w="702"/>
        <w:gridCol w:w="539"/>
        <w:gridCol w:w="850"/>
        <w:gridCol w:w="539"/>
        <w:gridCol w:w="850"/>
      </w:tblGrid>
      <w:tr w:rsidR="004E0FE8" w:rsidRPr="008C586A" w:rsidTr="00FD1BED">
        <w:trPr>
          <w:trHeight w:val="315"/>
          <w:jc w:val="center"/>
        </w:trPr>
        <w:tc>
          <w:tcPr>
            <w:tcW w:w="0" w:type="auto"/>
            <w:vMerge w:val="restart"/>
            <w:shd w:val="clear" w:color="auto" w:fill="auto"/>
            <w:vAlign w:val="center"/>
          </w:tcPr>
          <w:p w:rsidR="004E0FE8" w:rsidRPr="00637E9C" w:rsidRDefault="004E0FE8" w:rsidP="00FD1BED">
            <w:pPr>
              <w:spacing w:after="0" w:line="360" w:lineRule="auto"/>
              <w:jc w:val="center"/>
              <w:rPr>
                <w:b/>
                <w:sz w:val="20"/>
              </w:rPr>
            </w:pPr>
            <w:r w:rsidRPr="00637E9C">
              <w:rPr>
                <w:b/>
                <w:sz w:val="20"/>
              </w:rPr>
              <w:t>Case study [sensor ne</w:t>
            </w:r>
            <w:r w:rsidRPr="00637E9C">
              <w:rPr>
                <w:b/>
                <w:sz w:val="20"/>
              </w:rPr>
              <w:t>t</w:t>
            </w:r>
            <w:r w:rsidRPr="00637E9C">
              <w:rPr>
                <w:b/>
                <w:sz w:val="20"/>
              </w:rPr>
              <w:t>work]</w:t>
            </w:r>
          </w:p>
        </w:tc>
        <w:tc>
          <w:tcPr>
            <w:tcW w:w="0" w:type="auto"/>
            <w:vMerge w:val="restart"/>
            <w:shd w:val="clear" w:color="auto" w:fill="auto"/>
            <w:vAlign w:val="center"/>
          </w:tcPr>
          <w:p w:rsidR="004E0FE8" w:rsidRPr="00637E9C" w:rsidRDefault="004E0FE8" w:rsidP="00FD1BED">
            <w:pPr>
              <w:spacing w:after="0" w:line="360" w:lineRule="auto"/>
              <w:jc w:val="center"/>
              <w:rPr>
                <w:b/>
                <w:sz w:val="20"/>
              </w:rPr>
            </w:pPr>
            <w:r w:rsidRPr="00637E9C">
              <w:rPr>
                <w:b/>
                <w:sz w:val="20"/>
              </w:rPr>
              <w:t>Sensor nu</w:t>
            </w:r>
            <w:r w:rsidRPr="00637E9C">
              <w:rPr>
                <w:b/>
                <w:sz w:val="20"/>
              </w:rPr>
              <w:t>m</w:t>
            </w:r>
            <w:r w:rsidRPr="00637E9C">
              <w:rPr>
                <w:b/>
                <w:sz w:val="20"/>
              </w:rPr>
              <w:t>bers</w:t>
            </w:r>
          </w:p>
        </w:tc>
        <w:tc>
          <w:tcPr>
            <w:tcW w:w="0" w:type="auto"/>
            <w:gridSpan w:val="2"/>
            <w:shd w:val="clear" w:color="auto" w:fill="auto"/>
            <w:vAlign w:val="center"/>
          </w:tcPr>
          <w:p w:rsidR="004E0FE8" w:rsidRPr="00637E9C" w:rsidRDefault="004E0FE8" w:rsidP="00FD1BED">
            <w:pPr>
              <w:spacing w:after="0" w:line="360" w:lineRule="auto"/>
              <w:jc w:val="center"/>
              <w:rPr>
                <w:b/>
                <w:sz w:val="20"/>
              </w:rPr>
            </w:pPr>
            <w:r w:rsidRPr="00637E9C">
              <w:rPr>
                <w:b/>
                <w:sz w:val="20"/>
              </w:rPr>
              <w:t>Component si</w:t>
            </w:r>
            <w:r w:rsidRPr="00637E9C">
              <w:rPr>
                <w:b/>
                <w:sz w:val="20"/>
              </w:rPr>
              <w:t>z</w:t>
            </w:r>
            <w:r w:rsidRPr="00637E9C">
              <w:rPr>
                <w:b/>
                <w:sz w:val="20"/>
              </w:rPr>
              <w:t>es</w:t>
            </w:r>
          </w:p>
        </w:tc>
        <w:tc>
          <w:tcPr>
            <w:tcW w:w="0" w:type="auto"/>
            <w:gridSpan w:val="2"/>
            <w:shd w:val="clear" w:color="auto" w:fill="auto"/>
            <w:vAlign w:val="center"/>
          </w:tcPr>
          <w:p w:rsidR="004E0FE8" w:rsidRPr="00637E9C" w:rsidRDefault="004E0FE8" w:rsidP="00FD1BED">
            <w:pPr>
              <w:spacing w:after="0" w:line="360" w:lineRule="auto"/>
              <w:jc w:val="center"/>
              <w:rPr>
                <w:b/>
                <w:sz w:val="20"/>
              </w:rPr>
            </w:pPr>
            <w:r w:rsidRPr="00637E9C">
              <w:rPr>
                <w:b/>
                <w:sz w:val="20"/>
              </w:rPr>
              <w:t>SYM</w:t>
            </w:r>
          </w:p>
        </w:tc>
        <w:tc>
          <w:tcPr>
            <w:tcW w:w="0" w:type="auto"/>
            <w:gridSpan w:val="2"/>
            <w:shd w:val="clear" w:color="auto" w:fill="auto"/>
            <w:vAlign w:val="center"/>
          </w:tcPr>
          <w:p w:rsidR="004E0FE8" w:rsidRPr="00637E9C" w:rsidRDefault="004E0FE8" w:rsidP="00FD1BED">
            <w:pPr>
              <w:spacing w:after="0" w:line="360" w:lineRule="auto"/>
              <w:jc w:val="center"/>
              <w:rPr>
                <w:b/>
                <w:sz w:val="20"/>
              </w:rPr>
            </w:pPr>
            <w:r w:rsidRPr="00637E9C">
              <w:rPr>
                <w:b/>
                <w:sz w:val="20"/>
              </w:rPr>
              <w:t>ASYM [23]</w:t>
            </w:r>
          </w:p>
        </w:tc>
      </w:tr>
      <w:tr w:rsidR="004E0FE8" w:rsidRPr="008C586A" w:rsidTr="00FD1BED">
        <w:trPr>
          <w:trHeight w:val="315"/>
          <w:jc w:val="center"/>
        </w:trPr>
        <w:tc>
          <w:tcPr>
            <w:tcW w:w="0" w:type="auto"/>
            <w:vMerge/>
            <w:shd w:val="clear" w:color="auto" w:fill="auto"/>
            <w:vAlign w:val="center"/>
          </w:tcPr>
          <w:p w:rsidR="004E0FE8" w:rsidRPr="00637E9C" w:rsidRDefault="004E0FE8" w:rsidP="00FD1BED">
            <w:pPr>
              <w:spacing w:after="0" w:line="360" w:lineRule="auto"/>
              <w:jc w:val="center"/>
              <w:rPr>
                <w:sz w:val="20"/>
              </w:rPr>
            </w:pPr>
          </w:p>
        </w:tc>
        <w:tc>
          <w:tcPr>
            <w:tcW w:w="0" w:type="auto"/>
            <w:vMerge/>
            <w:shd w:val="clear" w:color="auto" w:fill="auto"/>
            <w:vAlign w:val="center"/>
          </w:tcPr>
          <w:p w:rsidR="004E0FE8" w:rsidRPr="00637E9C" w:rsidRDefault="004E0FE8" w:rsidP="00FD1BED">
            <w:pPr>
              <w:spacing w:after="0" w:line="360" w:lineRule="auto"/>
              <w:jc w:val="center"/>
              <w:rPr>
                <w:sz w:val="20"/>
              </w:rPr>
            </w:pP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position w:val="-14"/>
                <w:sz w:val="20"/>
              </w:rPr>
              <w:t>|</w:t>
            </w:r>
            <w:r w:rsidRPr="00637E9C">
              <w:rPr>
                <w:i/>
                <w:position w:val="-14"/>
                <w:sz w:val="20"/>
              </w:rPr>
              <w:t>M</w:t>
            </w:r>
            <w:r w:rsidRPr="00637E9C">
              <w:rPr>
                <w:position w:val="-14"/>
                <w:sz w:val="20"/>
                <w:vertAlign w:val="subscript"/>
              </w:rPr>
              <w:t>1</w:t>
            </w:r>
            <w:r w:rsidRPr="00637E9C">
              <w:rPr>
                <w:position w:val="-14"/>
                <w:sz w:val="20"/>
              </w:rPr>
              <w:t>|</w:t>
            </w: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position w:val="-14"/>
                <w:sz w:val="20"/>
              </w:rPr>
              <w:t>|</w:t>
            </w:r>
            <w:r w:rsidRPr="00637E9C">
              <w:rPr>
                <w:i/>
                <w:position w:val="-14"/>
                <w:sz w:val="20"/>
              </w:rPr>
              <w:t>M</w:t>
            </w:r>
            <w:r w:rsidRPr="00637E9C">
              <w:rPr>
                <w:position w:val="-14"/>
                <w:sz w:val="20"/>
                <w:vertAlign w:val="subscript"/>
              </w:rPr>
              <w:t>2</w:t>
            </w:r>
            <w:r w:rsidRPr="00637E9C">
              <w:rPr>
                <w:position w:val="-14"/>
                <w:sz w:val="20"/>
              </w:rPr>
              <w:t>|</w:t>
            </w: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b/>
                <w:i/>
                <w:sz w:val="20"/>
              </w:rPr>
              <w:t>MQ</w:t>
            </w: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b/>
                <w:i/>
                <w:sz w:val="20"/>
              </w:rPr>
              <w:t>Time(s)</w:t>
            </w: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b/>
                <w:i/>
                <w:sz w:val="20"/>
              </w:rPr>
              <w:t>MQ</w:t>
            </w:r>
          </w:p>
        </w:tc>
        <w:tc>
          <w:tcPr>
            <w:tcW w:w="0" w:type="auto"/>
            <w:shd w:val="clear" w:color="auto" w:fill="auto"/>
            <w:vAlign w:val="center"/>
          </w:tcPr>
          <w:p w:rsidR="004E0FE8" w:rsidRPr="00637E9C" w:rsidRDefault="004E0FE8" w:rsidP="00FD1BED">
            <w:pPr>
              <w:spacing w:after="0" w:line="360" w:lineRule="auto"/>
              <w:jc w:val="center"/>
              <w:rPr>
                <w:b/>
                <w:i/>
                <w:sz w:val="20"/>
              </w:rPr>
            </w:pPr>
            <w:r w:rsidRPr="00637E9C">
              <w:rPr>
                <w:b/>
                <w:i/>
                <w:sz w:val="20"/>
              </w:rPr>
              <w:t>Time(s)</w:t>
            </w:r>
          </w:p>
        </w:tc>
      </w:tr>
      <w:tr w:rsidR="004E0FE8" w:rsidRPr="008C586A" w:rsidTr="00FD1BED">
        <w:trPr>
          <w:jc w:val="center"/>
        </w:trPr>
        <w:tc>
          <w:tcPr>
            <w:tcW w:w="0" w:type="auto"/>
            <w:vMerge w:val="restart"/>
            <w:shd w:val="clear" w:color="auto" w:fill="auto"/>
            <w:vAlign w:val="center"/>
          </w:tcPr>
          <w:p w:rsidR="004E0FE8" w:rsidRPr="00637E9C" w:rsidRDefault="004E0FE8" w:rsidP="00FD1BED">
            <w:pPr>
              <w:jc w:val="center"/>
              <w:rPr>
                <w:sz w:val="20"/>
              </w:rPr>
            </w:pPr>
          </w:p>
        </w:tc>
        <w:tc>
          <w:tcPr>
            <w:tcW w:w="0" w:type="auto"/>
            <w:shd w:val="clear" w:color="auto" w:fill="auto"/>
            <w:vAlign w:val="center"/>
          </w:tcPr>
          <w:p w:rsidR="004E0FE8" w:rsidRPr="00637E9C" w:rsidRDefault="004E0FE8" w:rsidP="00FD1BED">
            <w:pPr>
              <w:jc w:val="center"/>
              <w:rPr>
                <w:sz w:val="20"/>
              </w:rPr>
            </w:pPr>
            <w:r w:rsidRPr="00637E9C">
              <w:rPr>
                <w:sz w:val="20"/>
              </w:rPr>
              <w:t>1</w:t>
            </w:r>
          </w:p>
        </w:tc>
        <w:tc>
          <w:tcPr>
            <w:tcW w:w="0" w:type="auto"/>
            <w:shd w:val="clear" w:color="auto" w:fill="auto"/>
            <w:vAlign w:val="center"/>
          </w:tcPr>
          <w:p w:rsidR="004E0FE8" w:rsidRPr="00637E9C" w:rsidRDefault="004E0FE8" w:rsidP="00FD1BED">
            <w:pPr>
              <w:jc w:val="center"/>
              <w:rPr>
                <w:sz w:val="20"/>
              </w:rPr>
            </w:pPr>
            <w:r w:rsidRPr="00637E9C">
              <w:rPr>
                <w:sz w:val="20"/>
              </w:rPr>
              <w:t>72</w:t>
            </w:r>
          </w:p>
        </w:tc>
        <w:tc>
          <w:tcPr>
            <w:tcW w:w="0" w:type="auto"/>
            <w:shd w:val="clear" w:color="auto" w:fill="auto"/>
            <w:vAlign w:val="center"/>
          </w:tcPr>
          <w:p w:rsidR="004E0FE8" w:rsidRPr="00637E9C" w:rsidRDefault="004E0FE8" w:rsidP="00FD1BED">
            <w:pPr>
              <w:jc w:val="center"/>
              <w:rPr>
                <w:sz w:val="20"/>
              </w:rPr>
            </w:pPr>
            <w:r w:rsidRPr="00637E9C">
              <w:rPr>
                <w:sz w:val="20"/>
              </w:rPr>
              <w:t>32</w:t>
            </w:r>
          </w:p>
        </w:tc>
        <w:tc>
          <w:tcPr>
            <w:tcW w:w="0" w:type="auto"/>
            <w:shd w:val="clear" w:color="auto" w:fill="auto"/>
            <w:vAlign w:val="center"/>
          </w:tcPr>
          <w:p w:rsidR="004E0FE8" w:rsidRPr="00637E9C" w:rsidRDefault="004E0FE8" w:rsidP="00FD1BED">
            <w:pPr>
              <w:jc w:val="center"/>
              <w:rPr>
                <w:sz w:val="20"/>
              </w:rPr>
            </w:pPr>
            <w:r w:rsidRPr="00637E9C">
              <w:rPr>
                <w:sz w:val="20"/>
              </w:rPr>
              <w:t>16</w:t>
            </w:r>
          </w:p>
        </w:tc>
        <w:tc>
          <w:tcPr>
            <w:tcW w:w="0" w:type="auto"/>
            <w:shd w:val="clear" w:color="auto" w:fill="auto"/>
            <w:vAlign w:val="center"/>
          </w:tcPr>
          <w:p w:rsidR="004E0FE8" w:rsidRPr="00637E9C" w:rsidRDefault="004E0FE8" w:rsidP="00FD1BED">
            <w:pPr>
              <w:jc w:val="center"/>
              <w:rPr>
                <w:sz w:val="20"/>
              </w:rPr>
            </w:pPr>
            <w:r w:rsidRPr="00637E9C">
              <w:rPr>
                <w:sz w:val="20"/>
              </w:rPr>
              <w:t>1.5</w:t>
            </w:r>
          </w:p>
        </w:tc>
        <w:tc>
          <w:tcPr>
            <w:tcW w:w="0" w:type="auto"/>
            <w:shd w:val="clear" w:color="auto" w:fill="auto"/>
            <w:vAlign w:val="center"/>
          </w:tcPr>
          <w:p w:rsidR="004E0FE8" w:rsidRPr="00637E9C" w:rsidRDefault="004E0FE8" w:rsidP="00FD1BED">
            <w:pPr>
              <w:jc w:val="center"/>
              <w:rPr>
                <w:sz w:val="20"/>
              </w:rPr>
            </w:pPr>
            <w:r w:rsidRPr="00637E9C">
              <w:rPr>
                <w:sz w:val="20"/>
              </w:rPr>
              <w:t>25</w:t>
            </w:r>
          </w:p>
        </w:tc>
        <w:tc>
          <w:tcPr>
            <w:tcW w:w="0" w:type="auto"/>
            <w:shd w:val="clear" w:color="auto" w:fill="auto"/>
            <w:vAlign w:val="center"/>
          </w:tcPr>
          <w:p w:rsidR="004E0FE8" w:rsidRPr="00637E9C" w:rsidRDefault="004E0FE8" w:rsidP="00FD1BED">
            <w:pPr>
              <w:jc w:val="center"/>
              <w:rPr>
                <w:sz w:val="20"/>
              </w:rPr>
            </w:pPr>
            <w:r w:rsidRPr="00637E9C">
              <w:rPr>
                <w:sz w:val="20"/>
              </w:rPr>
              <w:t>2.7</w:t>
            </w:r>
          </w:p>
        </w:tc>
      </w:tr>
      <w:tr w:rsidR="004E0FE8" w:rsidRPr="008C586A" w:rsidTr="00FD1BED">
        <w:trPr>
          <w:jc w:val="center"/>
        </w:trPr>
        <w:tc>
          <w:tcPr>
            <w:tcW w:w="0" w:type="auto"/>
            <w:vMerge/>
            <w:shd w:val="clear" w:color="auto" w:fill="auto"/>
            <w:vAlign w:val="center"/>
          </w:tcPr>
          <w:p w:rsidR="004E0FE8" w:rsidRPr="00637E9C" w:rsidRDefault="004E0FE8" w:rsidP="00FD1BED">
            <w:pPr>
              <w:jc w:val="center"/>
              <w:rPr>
                <w:sz w:val="20"/>
              </w:rPr>
            </w:pPr>
          </w:p>
        </w:tc>
        <w:tc>
          <w:tcPr>
            <w:tcW w:w="0" w:type="auto"/>
            <w:shd w:val="clear" w:color="auto" w:fill="auto"/>
            <w:vAlign w:val="center"/>
          </w:tcPr>
          <w:p w:rsidR="004E0FE8" w:rsidRPr="00637E9C" w:rsidRDefault="004E0FE8" w:rsidP="00FD1BED">
            <w:pPr>
              <w:jc w:val="center"/>
              <w:rPr>
                <w:sz w:val="20"/>
              </w:rPr>
            </w:pPr>
            <w:r w:rsidRPr="00637E9C">
              <w:rPr>
                <w:sz w:val="20"/>
              </w:rPr>
              <w:t>2</w:t>
            </w:r>
          </w:p>
        </w:tc>
        <w:tc>
          <w:tcPr>
            <w:tcW w:w="0" w:type="auto"/>
            <w:shd w:val="clear" w:color="auto" w:fill="auto"/>
            <w:vAlign w:val="center"/>
          </w:tcPr>
          <w:p w:rsidR="004E0FE8" w:rsidRPr="00637E9C" w:rsidRDefault="004E0FE8" w:rsidP="00FD1BED">
            <w:pPr>
              <w:jc w:val="center"/>
              <w:rPr>
                <w:sz w:val="20"/>
              </w:rPr>
            </w:pPr>
            <w:r w:rsidRPr="00637E9C">
              <w:rPr>
                <w:sz w:val="20"/>
              </w:rPr>
              <w:t>1184</w:t>
            </w:r>
          </w:p>
        </w:tc>
        <w:tc>
          <w:tcPr>
            <w:tcW w:w="0" w:type="auto"/>
            <w:shd w:val="clear" w:color="auto" w:fill="auto"/>
            <w:vAlign w:val="center"/>
          </w:tcPr>
          <w:p w:rsidR="004E0FE8" w:rsidRPr="00637E9C" w:rsidRDefault="004E0FE8" w:rsidP="00FD1BED">
            <w:pPr>
              <w:jc w:val="center"/>
              <w:rPr>
                <w:sz w:val="20"/>
              </w:rPr>
            </w:pPr>
            <w:r w:rsidRPr="00637E9C">
              <w:rPr>
                <w:sz w:val="20"/>
              </w:rPr>
              <w:t>32</w:t>
            </w:r>
          </w:p>
        </w:tc>
        <w:tc>
          <w:tcPr>
            <w:tcW w:w="0" w:type="auto"/>
            <w:shd w:val="clear" w:color="auto" w:fill="auto"/>
            <w:vAlign w:val="center"/>
          </w:tcPr>
          <w:p w:rsidR="004E0FE8" w:rsidRPr="00637E9C" w:rsidRDefault="004E0FE8" w:rsidP="00FD1BED">
            <w:pPr>
              <w:jc w:val="center"/>
              <w:rPr>
                <w:sz w:val="20"/>
              </w:rPr>
            </w:pPr>
            <w:r w:rsidRPr="00637E9C">
              <w:rPr>
                <w:sz w:val="20"/>
              </w:rPr>
              <w:t>16</w:t>
            </w:r>
          </w:p>
        </w:tc>
        <w:tc>
          <w:tcPr>
            <w:tcW w:w="0" w:type="auto"/>
            <w:shd w:val="clear" w:color="auto" w:fill="auto"/>
            <w:vAlign w:val="center"/>
          </w:tcPr>
          <w:p w:rsidR="004E0FE8" w:rsidRPr="00637E9C" w:rsidRDefault="004E0FE8" w:rsidP="00FD1BED">
            <w:pPr>
              <w:jc w:val="center"/>
              <w:rPr>
                <w:sz w:val="20"/>
              </w:rPr>
            </w:pPr>
            <w:r w:rsidRPr="00637E9C">
              <w:rPr>
                <w:sz w:val="20"/>
              </w:rPr>
              <w:t>1.8</w:t>
            </w:r>
          </w:p>
        </w:tc>
        <w:tc>
          <w:tcPr>
            <w:tcW w:w="0" w:type="auto"/>
            <w:shd w:val="clear" w:color="auto" w:fill="auto"/>
            <w:vAlign w:val="center"/>
          </w:tcPr>
          <w:p w:rsidR="004E0FE8" w:rsidRPr="00637E9C" w:rsidRDefault="004E0FE8" w:rsidP="00FD1BED">
            <w:pPr>
              <w:jc w:val="center"/>
              <w:rPr>
                <w:sz w:val="20"/>
              </w:rPr>
            </w:pPr>
            <w:r w:rsidRPr="00637E9C">
              <w:rPr>
                <w:sz w:val="20"/>
              </w:rPr>
              <w:t>25</w:t>
            </w:r>
          </w:p>
        </w:tc>
        <w:tc>
          <w:tcPr>
            <w:tcW w:w="0" w:type="auto"/>
            <w:shd w:val="clear" w:color="auto" w:fill="auto"/>
            <w:vAlign w:val="center"/>
          </w:tcPr>
          <w:p w:rsidR="004E0FE8" w:rsidRPr="00637E9C" w:rsidRDefault="004E0FE8" w:rsidP="00FD1BED">
            <w:pPr>
              <w:jc w:val="center"/>
              <w:rPr>
                <w:sz w:val="20"/>
              </w:rPr>
            </w:pPr>
            <w:r w:rsidRPr="00637E9C">
              <w:rPr>
                <w:sz w:val="20"/>
              </w:rPr>
              <w:t>2.9</w:t>
            </w:r>
          </w:p>
        </w:tc>
      </w:tr>
      <w:tr w:rsidR="004E0FE8" w:rsidRPr="008C586A" w:rsidTr="00FD1BED">
        <w:trPr>
          <w:jc w:val="center"/>
        </w:trPr>
        <w:tc>
          <w:tcPr>
            <w:tcW w:w="0" w:type="auto"/>
            <w:vMerge/>
            <w:shd w:val="clear" w:color="auto" w:fill="auto"/>
            <w:vAlign w:val="center"/>
          </w:tcPr>
          <w:p w:rsidR="004E0FE8" w:rsidRPr="00637E9C" w:rsidRDefault="004E0FE8" w:rsidP="00FD1BED">
            <w:pPr>
              <w:jc w:val="center"/>
              <w:rPr>
                <w:sz w:val="20"/>
              </w:rPr>
            </w:pPr>
          </w:p>
        </w:tc>
        <w:tc>
          <w:tcPr>
            <w:tcW w:w="0" w:type="auto"/>
            <w:shd w:val="clear" w:color="auto" w:fill="auto"/>
            <w:vAlign w:val="center"/>
          </w:tcPr>
          <w:p w:rsidR="004E0FE8" w:rsidRPr="00637E9C" w:rsidRDefault="004E0FE8" w:rsidP="00FD1BED">
            <w:pPr>
              <w:jc w:val="center"/>
              <w:rPr>
                <w:sz w:val="20"/>
              </w:rPr>
            </w:pPr>
            <w:r w:rsidRPr="00637E9C">
              <w:rPr>
                <w:sz w:val="20"/>
              </w:rPr>
              <w:t>3</w:t>
            </w:r>
          </w:p>
        </w:tc>
        <w:tc>
          <w:tcPr>
            <w:tcW w:w="0" w:type="auto"/>
            <w:shd w:val="clear" w:color="auto" w:fill="auto"/>
            <w:vAlign w:val="center"/>
          </w:tcPr>
          <w:p w:rsidR="004E0FE8" w:rsidRPr="00637E9C" w:rsidRDefault="004E0FE8" w:rsidP="00FD1BED">
            <w:pPr>
              <w:jc w:val="center"/>
              <w:rPr>
                <w:sz w:val="20"/>
              </w:rPr>
            </w:pPr>
            <w:r w:rsidRPr="00637E9C">
              <w:rPr>
                <w:sz w:val="20"/>
              </w:rPr>
              <w:t>10662</w:t>
            </w:r>
          </w:p>
        </w:tc>
        <w:tc>
          <w:tcPr>
            <w:tcW w:w="0" w:type="auto"/>
            <w:shd w:val="clear" w:color="auto" w:fill="auto"/>
            <w:vAlign w:val="center"/>
          </w:tcPr>
          <w:p w:rsidR="004E0FE8" w:rsidRPr="00637E9C" w:rsidRDefault="004E0FE8" w:rsidP="00FD1BED">
            <w:pPr>
              <w:jc w:val="center"/>
              <w:rPr>
                <w:sz w:val="20"/>
              </w:rPr>
            </w:pPr>
            <w:r w:rsidRPr="00637E9C">
              <w:rPr>
                <w:sz w:val="20"/>
              </w:rPr>
              <w:t>32</w:t>
            </w:r>
          </w:p>
        </w:tc>
        <w:tc>
          <w:tcPr>
            <w:tcW w:w="0" w:type="auto"/>
            <w:shd w:val="clear" w:color="auto" w:fill="auto"/>
            <w:vAlign w:val="center"/>
          </w:tcPr>
          <w:p w:rsidR="004E0FE8" w:rsidRPr="00637E9C" w:rsidRDefault="004E0FE8" w:rsidP="00FD1BED">
            <w:pPr>
              <w:jc w:val="center"/>
              <w:rPr>
                <w:sz w:val="20"/>
              </w:rPr>
            </w:pPr>
            <w:r w:rsidRPr="00637E9C">
              <w:rPr>
                <w:sz w:val="20"/>
              </w:rPr>
              <w:t>16</w:t>
            </w:r>
          </w:p>
        </w:tc>
        <w:tc>
          <w:tcPr>
            <w:tcW w:w="0" w:type="auto"/>
            <w:shd w:val="clear" w:color="auto" w:fill="auto"/>
            <w:vAlign w:val="center"/>
          </w:tcPr>
          <w:p w:rsidR="004E0FE8" w:rsidRPr="00637E9C" w:rsidRDefault="004E0FE8" w:rsidP="00FD1BED">
            <w:pPr>
              <w:jc w:val="center"/>
              <w:rPr>
                <w:sz w:val="20"/>
              </w:rPr>
            </w:pPr>
            <w:r w:rsidRPr="00637E9C">
              <w:rPr>
                <w:sz w:val="20"/>
              </w:rPr>
              <w:t>2.4</w:t>
            </w:r>
          </w:p>
        </w:tc>
        <w:tc>
          <w:tcPr>
            <w:tcW w:w="0" w:type="auto"/>
            <w:shd w:val="clear" w:color="auto" w:fill="auto"/>
            <w:vAlign w:val="center"/>
          </w:tcPr>
          <w:p w:rsidR="004E0FE8" w:rsidRPr="00637E9C" w:rsidRDefault="004E0FE8" w:rsidP="00FD1BED">
            <w:pPr>
              <w:jc w:val="center"/>
              <w:rPr>
                <w:sz w:val="20"/>
              </w:rPr>
            </w:pPr>
            <w:r w:rsidRPr="00637E9C">
              <w:rPr>
                <w:sz w:val="20"/>
              </w:rPr>
              <w:t>25</w:t>
            </w:r>
          </w:p>
        </w:tc>
        <w:tc>
          <w:tcPr>
            <w:tcW w:w="0" w:type="auto"/>
            <w:shd w:val="clear" w:color="auto" w:fill="auto"/>
            <w:vAlign w:val="center"/>
          </w:tcPr>
          <w:p w:rsidR="004E0FE8" w:rsidRPr="00637E9C" w:rsidRDefault="004E0FE8" w:rsidP="00FD1BED">
            <w:pPr>
              <w:jc w:val="center"/>
              <w:rPr>
                <w:sz w:val="20"/>
              </w:rPr>
            </w:pPr>
            <w:r w:rsidRPr="00637E9C">
              <w:rPr>
                <w:sz w:val="20"/>
              </w:rPr>
              <w:t>3.9</w:t>
            </w:r>
          </w:p>
        </w:tc>
      </w:tr>
    </w:tbl>
    <w:p w:rsidR="00CB4A48" w:rsidRDefault="00CB4A48" w:rsidP="00CB4A48">
      <w:pPr>
        <w:pStyle w:val="Para"/>
        <w:sectPr w:rsidR="00CB4A48" w:rsidSect="00B76D1E">
          <w:type w:val="continuous"/>
          <w:pgSz w:w="11907" w:h="16839" w:code="9"/>
          <w:pgMar w:top="1627" w:right="1094" w:bottom="2087" w:left="1094" w:header="720" w:footer="720" w:gutter="0"/>
          <w:cols w:space="425"/>
          <w:titlePg/>
          <w:docGrid w:linePitch="312"/>
        </w:sectPr>
      </w:pPr>
    </w:p>
    <w:p w:rsidR="00CB4A48" w:rsidRDefault="00CB4A48" w:rsidP="00CB4A48">
      <w:pPr>
        <w:pStyle w:val="Para"/>
        <w:sectPr w:rsidR="00CB4A48" w:rsidSect="00B76D1E">
          <w:type w:val="continuous"/>
          <w:pgSz w:w="11907" w:h="16839" w:code="9"/>
          <w:pgMar w:top="1627" w:right="1094" w:bottom="2087" w:left="1094" w:header="720" w:footer="720" w:gutter="0"/>
          <w:cols w:space="425"/>
          <w:titlePg/>
          <w:docGrid w:linePitch="312"/>
        </w:sectPr>
      </w:pPr>
    </w:p>
    <w:p w:rsidR="00CB4A48" w:rsidRPr="00CB4A48" w:rsidRDefault="00B76D1E" w:rsidP="00CB4A48">
      <w:pPr>
        <w:pStyle w:val="Para"/>
      </w:pPr>
      <w:r w:rsidRPr="00CB4A48">
        <w:t xml:space="preserve">The </w:t>
      </w:r>
      <w:r w:rsidRPr="00CB4A48">
        <w:rPr>
          <w:rFonts w:hint="eastAsia"/>
        </w:rPr>
        <w:t>second</w:t>
      </w:r>
      <w:r w:rsidRPr="00CB4A48">
        <w:t xml:space="preserve"> case is the client–server model studied from Pasareanu et al. [42]. Feng et al. [23] injects (probabilistic) failures into one or more of the N clients and changes the model into a stochastic system. In client–server model, each client can send requests for reservations to use a common resource, the server can grant or deny a client’s request, and the model must satisfy the mutual exclusion property (i.e., conflict in using resources between clients) with certain minimum probability. Through the SYM rule, we make the server as a component M1 and the composition of N clients as the other component M2. The verified property is </w:t>
      </w:r>
      <w:r w:rsidRPr="00CB4A48">
        <w:rPr>
          <w:rFonts w:ascii="Cambria Math" w:hAnsi="Cambria Math" w:cs="Cambria Math"/>
        </w:rPr>
        <w:t>⟨</w:t>
      </w:r>
      <w:r w:rsidRPr="00CB4A48">
        <w:t>P</w:t>
      </w:r>
      <w:r w:rsidRPr="00CB4A48">
        <w:rPr>
          <w:rFonts w:ascii="Cambria Math" w:hAnsi="Cambria Math" w:cs="Cambria Math"/>
        </w:rPr>
        <w:t>〉</w:t>
      </w:r>
      <w:r w:rsidRPr="00CB4A48">
        <w:t>≥0.9.We use the method of Feng et al. [23] to inject (nonprobabilistic and probabilistic) failures into the server respectively. Table 2 shows experimental results for the client–server.</w:t>
      </w:r>
      <w:r w:rsidR="00CB4A48" w:rsidRPr="00CB4A48">
        <w:t xml:space="preserve">We first present a sound SYM for compositional stochastic model checking. Then, we propose a learning framework for </w:t>
      </w:r>
      <w:r w:rsidR="00CB4A48" w:rsidRPr="00CB4A48">
        <w:t>compositional stochastic model checking PAs with rule SYM, based on the optimization of LAGR techniques. Our optimization can terminate the learning process in advance, if a counterexample appears in any membership and equivalence query. We also extend the framework to support the assume-guarantee rule SYM-N which can be used for reasoning about a stochastic system composed of n ≥ 2 components: M1</w:t>
      </w:r>
      <w:r w:rsidR="00CB4A48" w:rsidRPr="00CB4A48">
        <w:rPr>
          <w:rFonts w:ascii="Arial" w:hAnsi="Arial" w:cs="Arial"/>
        </w:rPr>
        <w:t>║</w:t>
      </w:r>
      <w:r w:rsidR="00CB4A48" w:rsidRPr="00CB4A48">
        <w:t>M2</w:t>
      </w:r>
      <w:r w:rsidR="00CB4A48" w:rsidRPr="00CB4A48">
        <w:rPr>
          <w:rFonts w:ascii="Arial" w:hAnsi="Arial" w:cs="Arial"/>
        </w:rPr>
        <w:t>║</w:t>
      </w:r>
      <w:r w:rsidR="00CB4A48" w:rsidRPr="00CB4A48">
        <w:rPr>
          <w:rFonts w:cs="Calibri"/>
        </w:rPr>
        <w:t>···</w:t>
      </w:r>
      <w:r w:rsidR="00CB4A48" w:rsidRPr="00CB4A48">
        <w:rPr>
          <w:rFonts w:ascii="Arial" w:hAnsi="Arial" w:cs="Arial"/>
        </w:rPr>
        <w:t>║</w:t>
      </w:r>
      <w:r w:rsidR="00CB4A48" w:rsidRPr="00CB4A48">
        <w:t>Mn. Experimental results show that our method can improve the efficiency of the original learning framework [23]. Similar to Feng et al. [22] and Kwiatkowska et al. [33], it can return the tightest bounds for the safety property as a reference as well.</w:t>
      </w:r>
    </w:p>
    <w:p w:rsidR="00CB4A48" w:rsidRPr="008C586A" w:rsidRDefault="00CB4A48" w:rsidP="00CB4A48">
      <w:pPr>
        <w:pStyle w:val="Para"/>
      </w:pPr>
      <w:r w:rsidRPr="008C586A">
        <w:t>In the future, we intend to develop our learning framework to produce richer classes of probabilistic assumption (for example weighted automata as assumptions [39]) and extend it to deal with more e</w:t>
      </w:r>
      <w:r w:rsidRPr="008C586A">
        <w:t>x</w:t>
      </w:r>
      <w:r w:rsidRPr="008C586A">
        <w:t>pressive types of probabilistic models.</w:t>
      </w:r>
    </w:p>
    <w:p w:rsidR="00CB4A48" w:rsidRDefault="00CB4A48" w:rsidP="00CB4A48">
      <w:pPr>
        <w:pStyle w:val="Para"/>
        <w:sectPr w:rsidR="00CB4A48" w:rsidSect="00CB4A48">
          <w:type w:val="continuous"/>
          <w:pgSz w:w="11907" w:h="16839" w:code="9"/>
          <w:pgMar w:top="1627" w:right="1094" w:bottom="2087" w:left="1094" w:header="720" w:footer="720" w:gutter="0"/>
          <w:cols w:num="2" w:space="708"/>
          <w:titlePg/>
          <w:docGrid w:linePitch="312"/>
        </w:sectPr>
      </w:pPr>
    </w:p>
    <w:p w:rsidR="00CB4A48" w:rsidRDefault="00CB4A48" w:rsidP="00CB4A48">
      <w:pPr>
        <w:pStyle w:val="Para"/>
      </w:pPr>
      <w:r>
        <w:t>T</w:t>
      </w:r>
      <w:r w:rsidRPr="008C586A">
        <w:t xml:space="preserve">o consider the case where the model satisfies the properties, the last case is randomized consensus algorithm from </w:t>
      </w:r>
      <w:r>
        <w:t xml:space="preserve">Feng et al. </w:t>
      </w:r>
      <w:r w:rsidRPr="008C586A">
        <w:t xml:space="preserve">[23] without modification. The algorithm models </w:t>
      </w:r>
      <w:r w:rsidRPr="008C586A">
        <w:rPr>
          <w:i/>
        </w:rPr>
        <w:t>N</w:t>
      </w:r>
      <w:r w:rsidRPr="008C586A">
        <w:t xml:space="preserve"> distributed processes trying to reach consensus and </w:t>
      </w:r>
      <w:r>
        <w:t>uses</w:t>
      </w:r>
      <w:r w:rsidRPr="008C586A">
        <w:t xml:space="preserve">, in each round, a shared coin protocol parameterized by </w:t>
      </w:r>
      <w:r w:rsidRPr="008C586A">
        <w:rPr>
          <w:i/>
        </w:rPr>
        <w:t>K</w:t>
      </w:r>
      <w:r w:rsidRPr="008C586A">
        <w:t xml:space="preserve">. The verified property is </w:t>
      </w:r>
      <w:r w:rsidRPr="00AA5FED">
        <w:rPr>
          <w:rFonts w:ascii="Cambria Math" w:hAnsi="Cambria Math" w:cs="Cambria Math"/>
        </w:rPr>
        <w:t>⟨</w:t>
      </w:r>
      <w:r w:rsidRPr="00AA5FED">
        <w:rPr>
          <w:i/>
        </w:rPr>
        <w:t>P</w:t>
      </w:r>
      <w:r w:rsidRPr="00AA5FED">
        <w:rPr>
          <w:rFonts w:ascii="Cambria Math" w:hAnsi="Cambria Math" w:cs="Cambria Math"/>
        </w:rPr>
        <w:t>〉</w:t>
      </w:r>
      <w:r w:rsidRPr="00AA5FED">
        <w:rPr>
          <w:vertAlign w:val="subscript"/>
        </w:rPr>
        <w:t>≥0.97504</w:t>
      </w:r>
      <w:r w:rsidRPr="008C586A">
        <w:t xml:space="preserve">, and 0.97504 is the minimum probability of consensus being reached within </w:t>
      </w:r>
      <w:r w:rsidRPr="008C586A">
        <w:rPr>
          <w:i/>
        </w:rPr>
        <w:t>R</w:t>
      </w:r>
      <w:r w:rsidRPr="008C586A">
        <w:t xml:space="preserve"> rounds. Through the SYM rule, the system is decomposed into two PA components: </w:t>
      </w:r>
      <w:r w:rsidRPr="00791D6B">
        <w:rPr>
          <w:i/>
        </w:rPr>
        <w:t>M</w:t>
      </w:r>
      <w:r w:rsidRPr="00791D6B">
        <w:rPr>
          <w:vertAlign w:val="subscript"/>
        </w:rPr>
        <w:t>1</w:t>
      </w:r>
      <w:r w:rsidRPr="008C586A">
        <w:t xml:space="preserve"> for the coin protocol and </w:t>
      </w:r>
      <w:r w:rsidRPr="00791D6B">
        <w:rPr>
          <w:i/>
        </w:rPr>
        <w:t>M</w:t>
      </w:r>
      <w:r w:rsidRPr="00791D6B">
        <w:rPr>
          <w:vertAlign w:val="subscript"/>
        </w:rPr>
        <w:t>2</w:t>
      </w:r>
      <w:r w:rsidRPr="008C586A">
        <w:t xml:space="preserve"> for the interleaving of </w:t>
      </w:r>
      <w:r w:rsidRPr="008C586A">
        <w:rPr>
          <w:i/>
        </w:rPr>
        <w:t>N</w:t>
      </w:r>
      <w:r w:rsidRPr="008C586A">
        <w:t xml:space="preserve"> processes.</w:t>
      </w:r>
    </w:p>
    <w:p w:rsidR="00CB4A48" w:rsidRPr="008C586A" w:rsidRDefault="00CB4A48" w:rsidP="00CB4A48">
      <w:pPr>
        <w:pStyle w:val="Para"/>
      </w:pPr>
      <w:r w:rsidRPr="008C586A">
        <w:t>In Table</w:t>
      </w:r>
      <w:r>
        <w:t>s</w:t>
      </w:r>
      <w:r w:rsidRPr="008C586A">
        <w:t xml:space="preserve"> 1 and 2, the component sizes of the </w:t>
      </w:r>
      <w:r w:rsidRPr="00791D6B">
        <w:rPr>
          <w:i/>
        </w:rPr>
        <w:t>M</w:t>
      </w:r>
      <w:r w:rsidRPr="00791D6B">
        <w:rPr>
          <w:vertAlign w:val="subscript"/>
        </w:rPr>
        <w:t>1</w:t>
      </w:r>
      <w:r w:rsidRPr="008C586A">
        <w:t xml:space="preserve"> and </w:t>
      </w:r>
      <w:r w:rsidRPr="00791D6B">
        <w:rPr>
          <w:i/>
        </w:rPr>
        <w:t>M</w:t>
      </w:r>
      <w:r w:rsidRPr="00791D6B">
        <w:rPr>
          <w:vertAlign w:val="subscript"/>
        </w:rPr>
        <w:t>2</w:t>
      </w:r>
      <w:r w:rsidRPr="008C586A">
        <w:t xml:space="preserve"> are denoted as </w:t>
      </w:r>
      <w:r>
        <w:t>|</w:t>
      </w:r>
      <w:r w:rsidRPr="00791D6B">
        <w:rPr>
          <w:i/>
        </w:rPr>
        <w:t>M</w:t>
      </w:r>
      <w:r w:rsidRPr="00791D6B">
        <w:rPr>
          <w:vertAlign w:val="subscript"/>
        </w:rPr>
        <w:t>1</w:t>
      </w:r>
      <w:r>
        <w:t>|</w:t>
      </w:r>
      <w:r w:rsidRPr="008C586A">
        <w:t xml:space="preserve"> and </w:t>
      </w:r>
      <w:r>
        <w:t>|</w:t>
      </w:r>
      <w:r w:rsidRPr="00791D6B">
        <w:rPr>
          <w:i/>
        </w:rPr>
        <w:t>M</w:t>
      </w:r>
      <w:r w:rsidRPr="00791D6B">
        <w:rPr>
          <w:vertAlign w:val="subscript"/>
        </w:rPr>
        <w:t>2</w:t>
      </w:r>
      <w:r>
        <w:t>|</w:t>
      </w:r>
      <w:r w:rsidRPr="008C586A">
        <w:t>, and the perfo</w:t>
      </w:r>
      <w:r w:rsidRPr="008C586A">
        <w:t>r</w:t>
      </w:r>
      <w:r w:rsidRPr="008C586A">
        <w:t>mance is measured by the total number of Membership Queries (</w:t>
      </w:r>
      <w:r w:rsidRPr="004525E4">
        <w:t>MQ</w:t>
      </w:r>
      <w:r w:rsidRPr="008C586A">
        <w:t>) and runtimes (</w:t>
      </w:r>
      <w:r w:rsidRPr="004525E4">
        <w:t>Time</w:t>
      </w:r>
      <w:r w:rsidRPr="008C586A">
        <w:t xml:space="preserve">). Note that </w:t>
      </w:r>
      <w:r w:rsidRPr="004525E4">
        <w:t>Time</w:t>
      </w:r>
      <w:r w:rsidRPr="008C586A">
        <w:t xml:space="preserve"> includes counterexample construction, NFA translation and the learning process. Moreover, for the accuracy of the results, we select the counterexamples in the same order as </w:t>
      </w:r>
      <w:r>
        <w:t xml:space="preserve">Feng et al. </w:t>
      </w:r>
      <w:r w:rsidRPr="008C586A">
        <w:t xml:space="preserve">[23] in each equivalence query. Note that </w:t>
      </w:r>
      <w:r>
        <w:t xml:space="preserve">Feng et al. </w:t>
      </w:r>
      <w:r w:rsidRPr="008C586A">
        <w:t>[23] has included comparisons with non-compositional ver</w:t>
      </w:r>
      <w:r w:rsidRPr="008C586A">
        <w:t>i</w:t>
      </w:r>
      <w:r w:rsidRPr="008C586A">
        <w:t xml:space="preserve">fication, so this paper only compares with </w:t>
      </w:r>
      <w:r>
        <w:t xml:space="preserve">Feng et al. </w:t>
      </w:r>
      <w:r w:rsidRPr="008C586A">
        <w:t>[23].</w:t>
      </w:r>
    </w:p>
    <w:p w:rsidR="00CB4A48" w:rsidRDefault="00CB4A48" w:rsidP="007E4659">
      <w:pPr>
        <w:pStyle w:val="Tabletitle"/>
        <w:rPr>
          <w:b/>
        </w:rPr>
      </w:pPr>
    </w:p>
    <w:p w:rsidR="00527BDC" w:rsidRDefault="00B76D1E" w:rsidP="007E4659">
      <w:pPr>
        <w:pStyle w:val="Tabletitle"/>
      </w:pPr>
      <w:r w:rsidRPr="004525E4">
        <w:rPr>
          <w:b/>
        </w:rPr>
        <w:t>Table 2</w:t>
      </w:r>
      <w:r w:rsidRPr="004525E4">
        <w:t xml:space="preserve"> Client</w:t>
      </w:r>
      <w:r w:rsidRPr="00A0562A">
        <w:t>–</w:t>
      </w:r>
      <w:r w:rsidRPr="004525E4">
        <w:t>server experimental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990"/>
        <w:gridCol w:w="1114"/>
        <w:gridCol w:w="829"/>
        <w:gridCol w:w="1059"/>
        <w:gridCol w:w="1383"/>
      </w:tblGrid>
      <w:tr w:rsidR="00CB4A48" w:rsidRPr="008C586A" w:rsidTr="00FD1BED">
        <w:trPr>
          <w:trHeight w:val="204"/>
          <w:jc w:val="center"/>
        </w:trPr>
        <w:tc>
          <w:tcPr>
            <w:tcW w:w="0" w:type="auto"/>
            <w:vMerge w:val="restart"/>
            <w:shd w:val="clear" w:color="auto" w:fill="auto"/>
            <w:vAlign w:val="center"/>
          </w:tcPr>
          <w:p w:rsidR="00CB4A48" w:rsidRPr="00FD1BED" w:rsidRDefault="00CB4A48" w:rsidP="00FD1BED">
            <w:pPr>
              <w:spacing w:after="0" w:line="360" w:lineRule="auto"/>
              <w:rPr>
                <w:b/>
                <w:sz w:val="24"/>
              </w:rPr>
            </w:pPr>
            <w:r w:rsidRPr="00FD1BED">
              <w:rPr>
                <w:b/>
                <w:sz w:val="24"/>
              </w:rPr>
              <w:t>Case study [consensus]</w:t>
            </w:r>
          </w:p>
        </w:tc>
        <w:tc>
          <w:tcPr>
            <w:tcW w:w="0" w:type="auto"/>
            <w:vMerge w:val="restart"/>
            <w:shd w:val="clear" w:color="auto" w:fill="auto"/>
            <w:vAlign w:val="center"/>
          </w:tcPr>
          <w:p w:rsidR="00CB4A48" w:rsidRPr="00FD1BED" w:rsidRDefault="00CB4A48" w:rsidP="00FD1BED">
            <w:pPr>
              <w:rPr>
                <w:b/>
                <w:sz w:val="24"/>
              </w:rPr>
            </w:pPr>
            <w:r w:rsidRPr="00FD1BED">
              <w:rPr>
                <w:b/>
                <w:sz w:val="24"/>
              </w:rPr>
              <w:t>[</w:t>
            </w:r>
            <w:r w:rsidRPr="00FD1BED">
              <w:rPr>
                <w:b/>
                <w:i/>
                <w:sz w:val="24"/>
              </w:rPr>
              <w:t>N R K</w:t>
            </w:r>
            <w:r w:rsidRPr="00FD1BED">
              <w:rPr>
                <w:b/>
                <w:sz w:val="24"/>
              </w:rPr>
              <w:t>]</w:t>
            </w:r>
          </w:p>
        </w:tc>
        <w:tc>
          <w:tcPr>
            <w:tcW w:w="0" w:type="auto"/>
            <w:gridSpan w:val="2"/>
            <w:shd w:val="clear" w:color="auto" w:fill="auto"/>
            <w:vAlign w:val="center"/>
          </w:tcPr>
          <w:p w:rsidR="00CB4A48" w:rsidRPr="00FD1BED" w:rsidRDefault="00CB4A48" w:rsidP="00FD1BED">
            <w:pPr>
              <w:jc w:val="center"/>
              <w:rPr>
                <w:sz w:val="24"/>
              </w:rPr>
            </w:pPr>
            <w:r w:rsidRPr="00FD1BED">
              <w:rPr>
                <w:rFonts w:eastAsia="Times New Roman"/>
                <w:b/>
                <w:kern w:val="2"/>
                <w:sz w:val="24"/>
              </w:rPr>
              <w:t>Component sizes</w:t>
            </w:r>
          </w:p>
        </w:tc>
        <w:tc>
          <w:tcPr>
            <w:tcW w:w="0" w:type="auto"/>
            <w:shd w:val="clear" w:color="auto" w:fill="auto"/>
            <w:vAlign w:val="center"/>
          </w:tcPr>
          <w:p w:rsidR="00CB4A48" w:rsidRPr="00FD1BED" w:rsidRDefault="00CB4A48" w:rsidP="00FD1BED">
            <w:pPr>
              <w:jc w:val="center"/>
              <w:rPr>
                <w:rFonts w:eastAsia="Times New Roman"/>
                <w:b/>
                <w:kern w:val="2"/>
                <w:sz w:val="24"/>
              </w:rPr>
            </w:pPr>
            <w:r w:rsidRPr="00FD1BED">
              <w:rPr>
                <w:rFonts w:eastAsia="Times New Roman"/>
                <w:b/>
                <w:kern w:val="2"/>
                <w:sz w:val="24"/>
              </w:rPr>
              <w:t>SYM</w:t>
            </w:r>
          </w:p>
        </w:tc>
        <w:tc>
          <w:tcPr>
            <w:tcW w:w="0" w:type="auto"/>
            <w:shd w:val="clear" w:color="auto" w:fill="auto"/>
            <w:vAlign w:val="center"/>
          </w:tcPr>
          <w:p w:rsidR="00CB4A48" w:rsidRPr="00FD1BED" w:rsidRDefault="00CB4A48" w:rsidP="00FD1BED">
            <w:pPr>
              <w:jc w:val="center"/>
              <w:rPr>
                <w:rFonts w:eastAsia="Times New Roman"/>
                <w:b/>
                <w:kern w:val="2"/>
                <w:sz w:val="24"/>
              </w:rPr>
            </w:pPr>
            <w:r w:rsidRPr="00FD1BED">
              <w:rPr>
                <w:rFonts w:eastAsia="Times New Roman"/>
                <w:b/>
                <w:kern w:val="2"/>
                <w:sz w:val="24"/>
              </w:rPr>
              <w:t>ASYM [23]</w:t>
            </w:r>
          </w:p>
        </w:tc>
      </w:tr>
      <w:tr w:rsidR="00CB4A48" w:rsidRPr="008C586A" w:rsidTr="00FD1BED">
        <w:trPr>
          <w:trHeight w:val="204"/>
          <w:jc w:val="center"/>
        </w:trPr>
        <w:tc>
          <w:tcPr>
            <w:tcW w:w="0" w:type="auto"/>
            <w:vMerge/>
            <w:shd w:val="clear" w:color="auto" w:fill="auto"/>
            <w:vAlign w:val="center"/>
          </w:tcPr>
          <w:p w:rsidR="00CB4A48" w:rsidRPr="00FD1BED" w:rsidRDefault="00CB4A48" w:rsidP="00FD1BED">
            <w:pPr>
              <w:spacing w:after="0" w:line="360" w:lineRule="auto"/>
              <w:jc w:val="center"/>
              <w:rPr>
                <w:b/>
                <w:sz w:val="24"/>
              </w:rPr>
            </w:pPr>
          </w:p>
        </w:tc>
        <w:tc>
          <w:tcPr>
            <w:tcW w:w="0" w:type="auto"/>
            <w:vMerge/>
            <w:shd w:val="clear" w:color="auto" w:fill="auto"/>
            <w:vAlign w:val="center"/>
          </w:tcPr>
          <w:p w:rsidR="00CB4A48" w:rsidRPr="00FD1BED" w:rsidRDefault="00CB4A48" w:rsidP="00FD1BED">
            <w:pPr>
              <w:ind w:firstLineChars="245" w:firstLine="588"/>
              <w:jc w:val="center"/>
              <w:rPr>
                <w:b/>
                <w:sz w:val="24"/>
              </w:rPr>
            </w:pPr>
          </w:p>
        </w:tc>
        <w:tc>
          <w:tcPr>
            <w:tcW w:w="0" w:type="auto"/>
            <w:shd w:val="clear" w:color="auto" w:fill="auto"/>
            <w:vAlign w:val="center"/>
          </w:tcPr>
          <w:p w:rsidR="00CB4A48" w:rsidRPr="00FD1BED" w:rsidRDefault="00CB4A48" w:rsidP="00FD1BED">
            <w:pPr>
              <w:jc w:val="center"/>
              <w:rPr>
                <w:sz w:val="24"/>
              </w:rPr>
            </w:pPr>
            <w:r w:rsidRPr="00FD1BED">
              <w:rPr>
                <w:position w:val="-14"/>
                <w:sz w:val="24"/>
              </w:rPr>
              <w:t>|</w:t>
            </w:r>
            <w:r w:rsidRPr="00FD1BED">
              <w:rPr>
                <w:i/>
                <w:position w:val="-14"/>
                <w:sz w:val="24"/>
              </w:rPr>
              <w:t>M</w:t>
            </w:r>
            <w:r w:rsidRPr="00FD1BED">
              <w:rPr>
                <w:position w:val="-14"/>
                <w:sz w:val="24"/>
                <w:vertAlign w:val="subscript"/>
              </w:rPr>
              <w:t>1</w:t>
            </w:r>
            <w:r w:rsidRPr="00FD1BED">
              <w:rPr>
                <w:position w:val="-14"/>
                <w:sz w:val="24"/>
              </w:rPr>
              <w:t>|</w:t>
            </w:r>
          </w:p>
        </w:tc>
        <w:tc>
          <w:tcPr>
            <w:tcW w:w="0" w:type="auto"/>
            <w:shd w:val="clear" w:color="auto" w:fill="auto"/>
            <w:vAlign w:val="center"/>
          </w:tcPr>
          <w:p w:rsidR="00CB4A48" w:rsidRPr="00FD1BED" w:rsidRDefault="00CB4A48" w:rsidP="00FD1BED">
            <w:pPr>
              <w:jc w:val="center"/>
              <w:rPr>
                <w:sz w:val="24"/>
              </w:rPr>
            </w:pPr>
            <w:r w:rsidRPr="00FD1BED">
              <w:rPr>
                <w:position w:val="-14"/>
                <w:sz w:val="24"/>
              </w:rPr>
              <w:t>|</w:t>
            </w:r>
            <w:r w:rsidRPr="00FD1BED">
              <w:rPr>
                <w:i/>
                <w:position w:val="-14"/>
                <w:sz w:val="24"/>
              </w:rPr>
              <w:t>M</w:t>
            </w:r>
            <w:r w:rsidRPr="00FD1BED">
              <w:rPr>
                <w:position w:val="-14"/>
                <w:sz w:val="24"/>
                <w:vertAlign w:val="subscript"/>
              </w:rPr>
              <w:t>2</w:t>
            </w:r>
            <w:r w:rsidRPr="00FD1BED">
              <w:rPr>
                <w:position w:val="-14"/>
                <w:sz w:val="24"/>
              </w:rPr>
              <w:t>|</w:t>
            </w:r>
          </w:p>
        </w:tc>
        <w:tc>
          <w:tcPr>
            <w:tcW w:w="0" w:type="auto"/>
            <w:shd w:val="clear" w:color="auto" w:fill="auto"/>
            <w:vAlign w:val="center"/>
          </w:tcPr>
          <w:p w:rsidR="00CB4A48" w:rsidRPr="00FD1BED" w:rsidRDefault="00CB4A48" w:rsidP="00FD1BED">
            <w:pPr>
              <w:widowControl w:val="0"/>
              <w:spacing w:after="0" w:line="360" w:lineRule="auto"/>
              <w:jc w:val="center"/>
              <w:rPr>
                <w:rFonts w:eastAsia="Times New Roman"/>
                <w:b/>
                <w:kern w:val="2"/>
                <w:sz w:val="24"/>
              </w:rPr>
            </w:pPr>
            <w:r w:rsidRPr="00FD1BED">
              <w:rPr>
                <w:rFonts w:eastAsia="Times New Roman"/>
                <w:b/>
                <w:kern w:val="2"/>
                <w:sz w:val="24"/>
              </w:rPr>
              <w:t>Time (s)</w:t>
            </w:r>
          </w:p>
        </w:tc>
        <w:tc>
          <w:tcPr>
            <w:tcW w:w="0" w:type="auto"/>
            <w:shd w:val="clear" w:color="auto" w:fill="auto"/>
            <w:vAlign w:val="center"/>
          </w:tcPr>
          <w:p w:rsidR="00CB4A48" w:rsidRPr="00FD1BED" w:rsidRDefault="00CB4A48" w:rsidP="00FD1BED">
            <w:pPr>
              <w:widowControl w:val="0"/>
              <w:spacing w:after="0" w:line="360" w:lineRule="auto"/>
              <w:jc w:val="center"/>
              <w:rPr>
                <w:rFonts w:eastAsia="Times New Roman"/>
                <w:b/>
                <w:kern w:val="2"/>
                <w:sz w:val="24"/>
              </w:rPr>
            </w:pPr>
            <w:r w:rsidRPr="00FD1BED">
              <w:rPr>
                <w:rFonts w:eastAsia="Times New Roman"/>
                <w:b/>
                <w:kern w:val="2"/>
                <w:sz w:val="24"/>
              </w:rPr>
              <w:t>Time (s)</w:t>
            </w:r>
          </w:p>
        </w:tc>
      </w:tr>
      <w:tr w:rsidR="00CB4A48" w:rsidRPr="008C586A" w:rsidTr="00FD1BED">
        <w:trPr>
          <w:jc w:val="center"/>
        </w:trPr>
        <w:tc>
          <w:tcPr>
            <w:tcW w:w="0" w:type="auto"/>
            <w:vMerge w:val="restart"/>
            <w:shd w:val="clear" w:color="auto" w:fill="auto"/>
            <w:vAlign w:val="center"/>
          </w:tcPr>
          <w:p w:rsidR="00CB4A48" w:rsidRPr="00FD1BED" w:rsidRDefault="00CB4A48" w:rsidP="00FD1BED">
            <w:pPr>
              <w:jc w:val="center"/>
              <w:rPr>
                <w:sz w:val="24"/>
              </w:rPr>
            </w:pPr>
          </w:p>
        </w:tc>
        <w:tc>
          <w:tcPr>
            <w:tcW w:w="0" w:type="auto"/>
            <w:shd w:val="clear" w:color="auto" w:fill="auto"/>
            <w:vAlign w:val="center"/>
          </w:tcPr>
          <w:p w:rsidR="00CB4A48" w:rsidRPr="00FD1BED" w:rsidRDefault="00CB4A48" w:rsidP="00FD1BED">
            <w:pPr>
              <w:jc w:val="center"/>
              <w:rPr>
                <w:sz w:val="24"/>
              </w:rPr>
            </w:pPr>
            <w:r w:rsidRPr="00FD1BED">
              <w:rPr>
                <w:sz w:val="24"/>
              </w:rPr>
              <w:t>2 3 20</w:t>
            </w:r>
          </w:p>
        </w:tc>
        <w:tc>
          <w:tcPr>
            <w:tcW w:w="0" w:type="auto"/>
            <w:shd w:val="clear" w:color="auto" w:fill="auto"/>
            <w:vAlign w:val="center"/>
          </w:tcPr>
          <w:p w:rsidR="00CB4A48" w:rsidRPr="00FD1BED" w:rsidRDefault="00CB4A48" w:rsidP="00FD1BED">
            <w:pPr>
              <w:jc w:val="center"/>
              <w:rPr>
                <w:sz w:val="24"/>
              </w:rPr>
            </w:pPr>
            <w:r w:rsidRPr="00FD1BED">
              <w:rPr>
                <w:sz w:val="24"/>
              </w:rPr>
              <w:t>3217</w:t>
            </w:r>
          </w:p>
        </w:tc>
        <w:tc>
          <w:tcPr>
            <w:tcW w:w="0" w:type="auto"/>
            <w:shd w:val="clear" w:color="auto" w:fill="auto"/>
            <w:vAlign w:val="center"/>
          </w:tcPr>
          <w:p w:rsidR="00CB4A48" w:rsidRPr="00FD1BED" w:rsidRDefault="00CB4A48" w:rsidP="00FD1BED">
            <w:pPr>
              <w:jc w:val="center"/>
              <w:rPr>
                <w:sz w:val="24"/>
              </w:rPr>
            </w:pPr>
            <w:r w:rsidRPr="00FD1BED">
              <w:rPr>
                <w:sz w:val="24"/>
              </w:rPr>
              <w:t>389</w:t>
            </w:r>
          </w:p>
        </w:tc>
        <w:tc>
          <w:tcPr>
            <w:tcW w:w="0" w:type="auto"/>
            <w:shd w:val="clear" w:color="auto" w:fill="auto"/>
            <w:vAlign w:val="center"/>
          </w:tcPr>
          <w:p w:rsidR="00CB4A48" w:rsidRPr="00FD1BED" w:rsidRDefault="00CB4A48" w:rsidP="00FD1BED">
            <w:pPr>
              <w:jc w:val="center"/>
              <w:rPr>
                <w:sz w:val="24"/>
              </w:rPr>
            </w:pPr>
            <w:r w:rsidRPr="00FD1BED">
              <w:rPr>
                <w:sz w:val="24"/>
              </w:rPr>
              <w:t>12.1</w:t>
            </w:r>
          </w:p>
        </w:tc>
        <w:tc>
          <w:tcPr>
            <w:tcW w:w="0" w:type="auto"/>
            <w:shd w:val="clear" w:color="auto" w:fill="auto"/>
            <w:vAlign w:val="center"/>
          </w:tcPr>
          <w:p w:rsidR="00CB4A48" w:rsidRPr="00FD1BED" w:rsidRDefault="00CB4A48" w:rsidP="00FD1BED">
            <w:pPr>
              <w:jc w:val="center"/>
              <w:rPr>
                <w:sz w:val="24"/>
              </w:rPr>
            </w:pPr>
            <w:r w:rsidRPr="00FD1BED">
              <w:rPr>
                <w:sz w:val="24"/>
              </w:rPr>
              <w:t>11.6</w:t>
            </w:r>
          </w:p>
        </w:tc>
      </w:tr>
      <w:tr w:rsidR="00CB4A48" w:rsidRPr="008C586A" w:rsidTr="00FD1BED">
        <w:trPr>
          <w:jc w:val="center"/>
        </w:trPr>
        <w:tc>
          <w:tcPr>
            <w:tcW w:w="0" w:type="auto"/>
            <w:vMerge/>
            <w:shd w:val="clear" w:color="auto" w:fill="auto"/>
            <w:vAlign w:val="center"/>
          </w:tcPr>
          <w:p w:rsidR="00CB4A48" w:rsidRPr="00FD1BED" w:rsidRDefault="00CB4A48" w:rsidP="00FD1BED">
            <w:pPr>
              <w:jc w:val="center"/>
              <w:rPr>
                <w:sz w:val="24"/>
              </w:rPr>
            </w:pPr>
          </w:p>
        </w:tc>
        <w:tc>
          <w:tcPr>
            <w:tcW w:w="0" w:type="auto"/>
            <w:shd w:val="clear" w:color="auto" w:fill="auto"/>
            <w:vAlign w:val="center"/>
          </w:tcPr>
          <w:p w:rsidR="00CB4A48" w:rsidRPr="00FD1BED" w:rsidRDefault="00CB4A48" w:rsidP="00FD1BED">
            <w:pPr>
              <w:jc w:val="center"/>
              <w:rPr>
                <w:sz w:val="24"/>
              </w:rPr>
            </w:pPr>
            <w:r w:rsidRPr="00FD1BED">
              <w:rPr>
                <w:sz w:val="24"/>
              </w:rPr>
              <w:t>2 4 4</w:t>
            </w:r>
          </w:p>
        </w:tc>
        <w:tc>
          <w:tcPr>
            <w:tcW w:w="0" w:type="auto"/>
            <w:shd w:val="clear" w:color="auto" w:fill="auto"/>
            <w:vAlign w:val="center"/>
          </w:tcPr>
          <w:p w:rsidR="00CB4A48" w:rsidRPr="00FD1BED" w:rsidRDefault="00CB4A48" w:rsidP="00FD1BED">
            <w:pPr>
              <w:jc w:val="center"/>
              <w:rPr>
                <w:sz w:val="24"/>
              </w:rPr>
            </w:pPr>
            <w:r w:rsidRPr="00FD1BED">
              <w:rPr>
                <w:sz w:val="24"/>
              </w:rPr>
              <w:t>431649</w:t>
            </w:r>
          </w:p>
        </w:tc>
        <w:tc>
          <w:tcPr>
            <w:tcW w:w="0" w:type="auto"/>
            <w:shd w:val="clear" w:color="auto" w:fill="auto"/>
            <w:vAlign w:val="center"/>
          </w:tcPr>
          <w:p w:rsidR="00CB4A48" w:rsidRPr="00FD1BED" w:rsidRDefault="00CB4A48" w:rsidP="00FD1BED">
            <w:pPr>
              <w:jc w:val="center"/>
              <w:rPr>
                <w:sz w:val="24"/>
              </w:rPr>
            </w:pPr>
            <w:r w:rsidRPr="00FD1BED">
              <w:rPr>
                <w:sz w:val="24"/>
              </w:rPr>
              <w:t>571</w:t>
            </w:r>
          </w:p>
        </w:tc>
        <w:tc>
          <w:tcPr>
            <w:tcW w:w="0" w:type="auto"/>
            <w:shd w:val="clear" w:color="auto" w:fill="auto"/>
            <w:vAlign w:val="center"/>
          </w:tcPr>
          <w:p w:rsidR="00CB4A48" w:rsidRPr="00FD1BED" w:rsidRDefault="00CB4A48" w:rsidP="00FD1BED">
            <w:pPr>
              <w:jc w:val="center"/>
              <w:rPr>
                <w:sz w:val="24"/>
              </w:rPr>
            </w:pPr>
            <w:r w:rsidRPr="00FD1BED">
              <w:rPr>
                <w:sz w:val="24"/>
              </w:rPr>
              <w:t>82.2</w:t>
            </w:r>
          </w:p>
        </w:tc>
        <w:tc>
          <w:tcPr>
            <w:tcW w:w="0" w:type="auto"/>
            <w:shd w:val="clear" w:color="auto" w:fill="auto"/>
            <w:vAlign w:val="center"/>
          </w:tcPr>
          <w:p w:rsidR="00CB4A48" w:rsidRPr="00FD1BED" w:rsidRDefault="00CB4A48" w:rsidP="00FD1BED">
            <w:pPr>
              <w:jc w:val="center"/>
              <w:rPr>
                <w:sz w:val="24"/>
              </w:rPr>
            </w:pPr>
            <w:r w:rsidRPr="00FD1BED">
              <w:rPr>
                <w:sz w:val="24"/>
              </w:rPr>
              <w:t>80.7</w:t>
            </w:r>
          </w:p>
        </w:tc>
      </w:tr>
      <w:tr w:rsidR="00CB4A48" w:rsidRPr="008C586A" w:rsidTr="00FD1BED">
        <w:trPr>
          <w:jc w:val="center"/>
        </w:trPr>
        <w:tc>
          <w:tcPr>
            <w:tcW w:w="0" w:type="auto"/>
            <w:vMerge/>
            <w:shd w:val="clear" w:color="auto" w:fill="auto"/>
            <w:vAlign w:val="center"/>
          </w:tcPr>
          <w:p w:rsidR="00CB4A48" w:rsidRPr="00FD1BED" w:rsidRDefault="00CB4A48" w:rsidP="00FD1BED">
            <w:pPr>
              <w:jc w:val="center"/>
              <w:rPr>
                <w:sz w:val="24"/>
              </w:rPr>
            </w:pPr>
          </w:p>
        </w:tc>
        <w:tc>
          <w:tcPr>
            <w:tcW w:w="0" w:type="auto"/>
            <w:shd w:val="clear" w:color="auto" w:fill="auto"/>
            <w:vAlign w:val="center"/>
          </w:tcPr>
          <w:p w:rsidR="00CB4A48" w:rsidRPr="00FD1BED" w:rsidRDefault="00CB4A48" w:rsidP="00FD1BED">
            <w:pPr>
              <w:jc w:val="center"/>
              <w:rPr>
                <w:sz w:val="24"/>
              </w:rPr>
            </w:pPr>
            <w:r w:rsidRPr="00FD1BED">
              <w:rPr>
                <w:sz w:val="24"/>
              </w:rPr>
              <w:t>3 3 20</w:t>
            </w:r>
          </w:p>
        </w:tc>
        <w:tc>
          <w:tcPr>
            <w:tcW w:w="0" w:type="auto"/>
            <w:shd w:val="clear" w:color="auto" w:fill="auto"/>
            <w:vAlign w:val="center"/>
          </w:tcPr>
          <w:p w:rsidR="00CB4A48" w:rsidRPr="00FD1BED" w:rsidRDefault="00CB4A48" w:rsidP="00FD1BED">
            <w:pPr>
              <w:jc w:val="center"/>
              <w:rPr>
                <w:sz w:val="24"/>
              </w:rPr>
            </w:pPr>
            <w:r w:rsidRPr="00FD1BED">
              <w:rPr>
                <w:sz w:val="24"/>
              </w:rPr>
              <w:t>38193</w:t>
            </w:r>
          </w:p>
        </w:tc>
        <w:tc>
          <w:tcPr>
            <w:tcW w:w="0" w:type="auto"/>
            <w:shd w:val="clear" w:color="auto" w:fill="auto"/>
            <w:vAlign w:val="center"/>
          </w:tcPr>
          <w:p w:rsidR="00CB4A48" w:rsidRPr="00FD1BED" w:rsidRDefault="00CB4A48" w:rsidP="00FD1BED">
            <w:pPr>
              <w:jc w:val="center"/>
              <w:rPr>
                <w:sz w:val="24"/>
              </w:rPr>
            </w:pPr>
            <w:r w:rsidRPr="00FD1BED">
              <w:rPr>
                <w:sz w:val="24"/>
              </w:rPr>
              <w:t>8837</w:t>
            </w:r>
          </w:p>
        </w:tc>
        <w:tc>
          <w:tcPr>
            <w:tcW w:w="0" w:type="auto"/>
            <w:shd w:val="clear" w:color="auto" w:fill="auto"/>
            <w:vAlign w:val="center"/>
          </w:tcPr>
          <w:p w:rsidR="00CB4A48" w:rsidRPr="00FD1BED" w:rsidRDefault="00CB4A48" w:rsidP="00FD1BED">
            <w:pPr>
              <w:jc w:val="center"/>
              <w:rPr>
                <w:sz w:val="24"/>
              </w:rPr>
            </w:pPr>
            <w:r w:rsidRPr="00FD1BED">
              <w:rPr>
                <w:sz w:val="24"/>
              </w:rPr>
              <w:t>355.8</w:t>
            </w:r>
          </w:p>
        </w:tc>
        <w:tc>
          <w:tcPr>
            <w:tcW w:w="0" w:type="auto"/>
            <w:shd w:val="clear" w:color="auto" w:fill="auto"/>
            <w:vAlign w:val="center"/>
          </w:tcPr>
          <w:p w:rsidR="00CB4A48" w:rsidRPr="00FD1BED" w:rsidRDefault="00CB4A48" w:rsidP="00FD1BED">
            <w:pPr>
              <w:jc w:val="center"/>
              <w:rPr>
                <w:sz w:val="24"/>
              </w:rPr>
            </w:pPr>
            <w:r w:rsidRPr="00FD1BED">
              <w:rPr>
                <w:sz w:val="24"/>
              </w:rPr>
              <w:t>350.2</w:t>
            </w:r>
          </w:p>
        </w:tc>
      </w:tr>
    </w:tbl>
    <w:p w:rsidR="00B76D1E" w:rsidRDefault="00B76D1E" w:rsidP="007E4659">
      <w:pPr>
        <w:pStyle w:val="Tablefoot"/>
      </w:pPr>
      <w:r>
        <w:t>T</w:t>
      </w:r>
      <w:r w:rsidRPr="008C586A">
        <w:t xml:space="preserve">o consider the case where the model satisfies the properties, the last case is randomized consensus algorithm from </w:t>
      </w:r>
      <w:r>
        <w:t xml:space="preserve">Feng et al. </w:t>
      </w:r>
      <w:r w:rsidRPr="008C586A">
        <w:t xml:space="preserve">[23] without modification. The algorithm models </w:t>
      </w:r>
      <w:r w:rsidRPr="008C586A">
        <w:rPr>
          <w:i/>
        </w:rPr>
        <w:t>N</w:t>
      </w:r>
      <w:r w:rsidRPr="008C586A">
        <w:t xml:space="preserve"> distributed processes trying to reach consensus and </w:t>
      </w:r>
      <w:r>
        <w:t>uses</w:t>
      </w:r>
      <w:r w:rsidRPr="008C586A">
        <w:t xml:space="preserve">, in each round, a shared coin protocol parameterized by </w:t>
      </w:r>
      <w:r w:rsidRPr="008C586A">
        <w:rPr>
          <w:i/>
        </w:rPr>
        <w:t>K</w:t>
      </w:r>
      <w:r w:rsidRPr="008C586A">
        <w:t xml:space="preserve">. The verified property is </w:t>
      </w:r>
      <w:r w:rsidRPr="00AA5FED">
        <w:rPr>
          <w:rFonts w:ascii="Cambria Math" w:hAnsi="Cambria Math" w:cs="Cambria Math"/>
        </w:rPr>
        <w:t>⟨</w:t>
      </w:r>
      <w:r w:rsidRPr="00AA5FED">
        <w:rPr>
          <w:i/>
        </w:rPr>
        <w:t>P</w:t>
      </w:r>
      <w:r w:rsidRPr="00AA5FED">
        <w:rPr>
          <w:rFonts w:ascii="Cambria Math" w:hAnsi="Cambria Math" w:cs="Cambria Math"/>
        </w:rPr>
        <w:t>〉</w:t>
      </w:r>
      <w:r w:rsidRPr="00AA5FED">
        <w:rPr>
          <w:vertAlign w:val="subscript"/>
        </w:rPr>
        <w:t>≥0.97504</w:t>
      </w:r>
      <w:r w:rsidRPr="008C586A">
        <w:t xml:space="preserve">, and 0.97504 is the minimum probability of consensus being reached within </w:t>
      </w:r>
      <w:r w:rsidRPr="008C586A">
        <w:rPr>
          <w:i/>
        </w:rPr>
        <w:t>R</w:t>
      </w:r>
      <w:r w:rsidRPr="008C586A">
        <w:t xml:space="preserve"> rounds. Through the SYM rule, the system is decomposed into two PA components: </w:t>
      </w:r>
      <w:r w:rsidRPr="00791D6B">
        <w:rPr>
          <w:i/>
        </w:rPr>
        <w:t>M</w:t>
      </w:r>
      <w:r w:rsidRPr="00791D6B">
        <w:rPr>
          <w:vertAlign w:val="subscript"/>
        </w:rPr>
        <w:t>1</w:t>
      </w:r>
      <w:r w:rsidRPr="008C586A">
        <w:t xml:space="preserve"> for the coin protocol and </w:t>
      </w:r>
      <w:r w:rsidRPr="00791D6B">
        <w:rPr>
          <w:i/>
        </w:rPr>
        <w:t>M</w:t>
      </w:r>
      <w:r w:rsidRPr="00791D6B">
        <w:rPr>
          <w:vertAlign w:val="subscript"/>
        </w:rPr>
        <w:t>2</w:t>
      </w:r>
      <w:r w:rsidRPr="008C586A">
        <w:t xml:space="preserve"> for the interleaving of </w:t>
      </w:r>
      <w:r w:rsidRPr="008C586A">
        <w:rPr>
          <w:i/>
        </w:rPr>
        <w:t>N</w:t>
      </w:r>
      <w:r w:rsidRPr="008C586A">
        <w:t xml:space="preserve"> processes.</w:t>
      </w:r>
    </w:p>
    <w:p w:rsidR="009F3AC5" w:rsidRDefault="009F3AC5" w:rsidP="007E4659">
      <w:pPr>
        <w:pStyle w:val="Para"/>
        <w:sectPr w:rsidR="009F3AC5" w:rsidSect="00CB4A48">
          <w:type w:val="continuous"/>
          <w:pgSz w:w="11907" w:h="16839" w:code="9"/>
          <w:pgMar w:top="1627" w:right="1094" w:bottom="2087" w:left="1094" w:header="720" w:footer="720" w:gutter="0"/>
          <w:cols w:space="708"/>
          <w:titlePg/>
          <w:docGrid w:linePitch="312"/>
        </w:sectPr>
      </w:pPr>
    </w:p>
    <w:p w:rsidR="00B76D1E" w:rsidRPr="008C586A" w:rsidRDefault="00B76D1E" w:rsidP="007E4659">
      <w:pPr>
        <w:pStyle w:val="Para"/>
      </w:pPr>
      <w:r w:rsidRPr="008C586A">
        <w:t>In Table</w:t>
      </w:r>
      <w:r>
        <w:t>s</w:t>
      </w:r>
      <w:r w:rsidRPr="008C586A">
        <w:t xml:space="preserve"> 1 and 2, the component sizes of the </w:t>
      </w:r>
      <w:r w:rsidRPr="00791D6B">
        <w:rPr>
          <w:i/>
        </w:rPr>
        <w:t>M</w:t>
      </w:r>
      <w:r w:rsidRPr="00791D6B">
        <w:rPr>
          <w:vertAlign w:val="subscript"/>
        </w:rPr>
        <w:t>1</w:t>
      </w:r>
      <w:r w:rsidRPr="008C586A">
        <w:t xml:space="preserve"> and </w:t>
      </w:r>
      <w:r w:rsidRPr="00791D6B">
        <w:rPr>
          <w:i/>
        </w:rPr>
        <w:t>M</w:t>
      </w:r>
      <w:r w:rsidRPr="00791D6B">
        <w:rPr>
          <w:vertAlign w:val="subscript"/>
        </w:rPr>
        <w:t>2</w:t>
      </w:r>
      <w:r w:rsidRPr="008C586A">
        <w:t xml:space="preserve"> are denoted as </w:t>
      </w:r>
      <w:r>
        <w:t>|</w:t>
      </w:r>
      <w:r w:rsidRPr="00791D6B">
        <w:rPr>
          <w:i/>
        </w:rPr>
        <w:t>M</w:t>
      </w:r>
      <w:r w:rsidRPr="00791D6B">
        <w:rPr>
          <w:vertAlign w:val="subscript"/>
        </w:rPr>
        <w:t>1</w:t>
      </w:r>
      <w:r>
        <w:t>|</w:t>
      </w:r>
      <w:r w:rsidRPr="008C586A">
        <w:t xml:space="preserve"> and </w:t>
      </w:r>
      <w:r>
        <w:t>|</w:t>
      </w:r>
      <w:r w:rsidRPr="00791D6B">
        <w:rPr>
          <w:i/>
        </w:rPr>
        <w:t>M</w:t>
      </w:r>
      <w:r w:rsidRPr="00791D6B">
        <w:rPr>
          <w:vertAlign w:val="subscript"/>
        </w:rPr>
        <w:t>2</w:t>
      </w:r>
      <w:r>
        <w:t>|</w:t>
      </w:r>
      <w:r w:rsidRPr="008C586A">
        <w:t>, and the performance is measured by the total number of Membership Queries (</w:t>
      </w:r>
      <w:r w:rsidRPr="004525E4">
        <w:t>MQ</w:t>
      </w:r>
      <w:r w:rsidRPr="008C586A">
        <w:t>) and runtimes (</w:t>
      </w:r>
      <w:r w:rsidRPr="004525E4">
        <w:t>Time</w:t>
      </w:r>
      <w:r w:rsidRPr="008C586A">
        <w:t xml:space="preserve">). Note that </w:t>
      </w:r>
      <w:r w:rsidRPr="004525E4">
        <w:t>Time</w:t>
      </w:r>
      <w:r w:rsidRPr="008C586A">
        <w:t xml:space="preserve"> includes counterexample construction, NFA translation and the learning process. Moreover, for the accuracy of the results, we select the counterexamples in the same order as </w:t>
      </w:r>
      <w:r>
        <w:t xml:space="preserve">Feng et al. </w:t>
      </w:r>
      <w:r w:rsidRPr="008C586A">
        <w:t xml:space="preserve">[23] in each equivalence query. Note that </w:t>
      </w:r>
      <w:r>
        <w:t xml:space="preserve">Feng et al. </w:t>
      </w:r>
      <w:r w:rsidRPr="008C586A">
        <w:t xml:space="preserve">[23] has included comparisons with non-compositional verification, so this paper only compares with </w:t>
      </w:r>
      <w:r>
        <w:t xml:space="preserve">Feng et al. </w:t>
      </w:r>
      <w:r w:rsidRPr="008C586A">
        <w:t>[23].</w:t>
      </w:r>
    </w:p>
    <w:p w:rsidR="00B76D1E" w:rsidRPr="008C586A" w:rsidRDefault="00B76D1E" w:rsidP="007E4659">
      <w:pPr>
        <w:pStyle w:val="Para"/>
      </w:pPr>
      <w:r w:rsidRPr="008C586A">
        <w:t>As shown in Table</w:t>
      </w:r>
      <w:r>
        <w:t>s</w:t>
      </w:r>
      <w:r w:rsidRPr="008C586A">
        <w:t xml:space="preserve"> 1 and 2, the experiment results show that our framework is more efficient than </w:t>
      </w:r>
      <w:r>
        <w:t xml:space="preserve">Feng et al. </w:t>
      </w:r>
      <w:r w:rsidRPr="008C586A">
        <w:t xml:space="preserve">[23]. Obviously, we can observe that, for all cases, runtimes and the number of the membership queries in our framework are less than </w:t>
      </w:r>
      <w:r>
        <w:t xml:space="preserve">Feng et al. </w:t>
      </w:r>
      <w:r w:rsidRPr="008C586A">
        <w:t xml:space="preserve">[23]. Moreover, the runtimes need less in our framework, when the model has a large scale. A larger size model may have less runtimes and the number of membership queries than a smaller model. However, </w:t>
      </w:r>
      <w:r w:rsidRPr="008C586A">
        <w:t>this is not proportion with the model size. The efficiency of our framework depends only on the time of a counterexample (indicate that the probabilistic safety property is violated) appears in conjectured assumptions. The earlier a counterexample appears, the more efficient our framework performs.</w:t>
      </w:r>
    </w:p>
    <w:p w:rsidR="00B76D1E" w:rsidRDefault="00B76D1E" w:rsidP="007E4659">
      <w:pPr>
        <w:pStyle w:val="Para"/>
      </w:pPr>
      <w:r w:rsidRPr="008C586A">
        <w:t xml:space="preserve">In Table 3, the component sizes of the </w:t>
      </w:r>
      <w:r w:rsidRPr="00791D6B">
        <w:rPr>
          <w:i/>
        </w:rPr>
        <w:t>M</w:t>
      </w:r>
      <w:r w:rsidRPr="00791D6B">
        <w:rPr>
          <w:vertAlign w:val="subscript"/>
        </w:rPr>
        <w:t>1</w:t>
      </w:r>
      <w:r w:rsidRPr="008C586A">
        <w:t xml:space="preserve"> and </w:t>
      </w:r>
      <w:r w:rsidRPr="00791D6B">
        <w:rPr>
          <w:i/>
        </w:rPr>
        <w:t>M</w:t>
      </w:r>
      <w:r w:rsidRPr="00791D6B">
        <w:rPr>
          <w:vertAlign w:val="subscript"/>
        </w:rPr>
        <w:t>2</w:t>
      </w:r>
      <w:r w:rsidRPr="008C586A">
        <w:t xml:space="preserve"> is also denoted as </w:t>
      </w:r>
      <w:r>
        <w:t>|</w:t>
      </w:r>
      <w:r w:rsidRPr="00791D6B">
        <w:rPr>
          <w:i/>
        </w:rPr>
        <w:t>M</w:t>
      </w:r>
      <w:r w:rsidRPr="00791D6B">
        <w:rPr>
          <w:vertAlign w:val="subscript"/>
        </w:rPr>
        <w:t>1</w:t>
      </w:r>
      <w:r>
        <w:t>|</w:t>
      </w:r>
      <w:r w:rsidRPr="008C586A">
        <w:t xml:space="preserve"> and </w:t>
      </w:r>
      <w:r>
        <w:t>|</w:t>
      </w:r>
      <w:r w:rsidRPr="00791D6B">
        <w:rPr>
          <w:i/>
        </w:rPr>
        <w:t>M</w:t>
      </w:r>
      <w:r w:rsidRPr="00791D6B">
        <w:rPr>
          <w:vertAlign w:val="subscript"/>
        </w:rPr>
        <w:t>2</w:t>
      </w:r>
      <w:r>
        <w:t>|</w:t>
      </w:r>
      <w:r w:rsidRPr="008C586A">
        <w:t>. The performance is measured only by total runtimes (</w:t>
      </w:r>
      <w:r w:rsidRPr="004525E4">
        <w:t>Time</w:t>
      </w:r>
      <w:r w:rsidRPr="008C586A">
        <w:t xml:space="preserve">), because both methods have the same amount of </w:t>
      </w:r>
      <w:r w:rsidRPr="004525E4">
        <w:t>MQ</w:t>
      </w:r>
      <w:r w:rsidRPr="008C586A">
        <w:t xml:space="preserve"> if the model satisfies the properties. Because of the cost of early detection, we can find that our methods need to spend more time than </w:t>
      </w:r>
      <w:r>
        <w:t xml:space="preserve">Feng et al. </w:t>
      </w:r>
      <w:r w:rsidRPr="008C586A">
        <w:t>[23] and cost grows with the model size. But compared with acquirement of optimization in Table</w:t>
      </w:r>
      <w:r>
        <w:t>s</w:t>
      </w:r>
      <w:r w:rsidRPr="008C586A">
        <w:t xml:space="preserve"> 1 and 2, the cost is acceptable in Table 3.</w:t>
      </w:r>
    </w:p>
    <w:p w:rsidR="00BB0AB8" w:rsidRDefault="00BB0AB8" w:rsidP="007E4659">
      <w:pPr>
        <w:pStyle w:val="Para"/>
      </w:pPr>
    </w:p>
    <w:p w:rsidR="00BB0AB8" w:rsidRDefault="00BB0AB8" w:rsidP="007E4659">
      <w:pPr>
        <w:pStyle w:val="Para"/>
      </w:pPr>
    </w:p>
    <w:p w:rsidR="00BB0AB8" w:rsidRDefault="00BB0AB8" w:rsidP="007E4659">
      <w:pPr>
        <w:pStyle w:val="Para"/>
      </w:pPr>
    </w:p>
    <w:p w:rsidR="009F3AC5" w:rsidRDefault="009F3AC5" w:rsidP="007E4659">
      <w:pPr>
        <w:pStyle w:val="Tabletitle"/>
        <w:rPr>
          <w:b/>
        </w:rPr>
        <w:sectPr w:rsidR="009F3AC5" w:rsidSect="00A15726">
          <w:type w:val="continuous"/>
          <w:pgSz w:w="11907" w:h="16839" w:code="9"/>
          <w:pgMar w:top="1627" w:right="1094" w:bottom="2087" w:left="1094" w:header="720" w:footer="720" w:gutter="0"/>
          <w:cols w:num="2" w:space="708"/>
          <w:titlePg/>
          <w:docGrid w:linePitch="312"/>
        </w:sectPr>
      </w:pPr>
    </w:p>
    <w:p w:rsidR="00B94C75" w:rsidRDefault="00B94C75" w:rsidP="00BB0AB8">
      <w:pPr>
        <w:pStyle w:val="Acknowledgment"/>
        <w:rPr>
          <w:b/>
        </w:rPr>
      </w:pPr>
    </w:p>
    <w:p w:rsidR="00B81EF3" w:rsidRPr="008C586A" w:rsidRDefault="00B81EF3" w:rsidP="00B81EF3">
      <w:pPr>
        <w:pStyle w:val="Heading10"/>
      </w:pPr>
      <w:r w:rsidRPr="008C586A">
        <w:t>2.</w:t>
      </w:r>
      <w:r w:rsidRPr="008C586A">
        <w:rPr>
          <w:rFonts w:hint="eastAsia"/>
        </w:rPr>
        <w:t xml:space="preserve"> </w:t>
      </w:r>
      <w:r w:rsidR="007A1202" w:rsidRPr="007A1202">
        <w:rPr>
          <w:smallCaps/>
        </w:rPr>
        <w:t>conclusion</w:t>
      </w:r>
    </w:p>
    <w:p w:rsidR="00B94C75" w:rsidRDefault="00B94C75" w:rsidP="00BB0AB8">
      <w:pPr>
        <w:pStyle w:val="Acknowledgment"/>
        <w:rPr>
          <w:b/>
        </w:rPr>
      </w:pPr>
    </w:p>
    <w:p w:rsidR="00BB0AB8" w:rsidRPr="00A15726" w:rsidRDefault="00BB0AB8" w:rsidP="00BB0AB8">
      <w:pPr>
        <w:pStyle w:val="Acknowledgment"/>
        <w:rPr>
          <w:b/>
        </w:rPr>
      </w:pPr>
      <w:r w:rsidRPr="00A15726">
        <w:rPr>
          <w:b/>
        </w:rPr>
        <w:t>ACKNOWLEDGMENT</w:t>
      </w:r>
    </w:p>
    <w:p w:rsidR="00BB0AB8" w:rsidRDefault="00BB0AB8" w:rsidP="00BB0AB8">
      <w:pPr>
        <w:pStyle w:val="Acknowledgment"/>
      </w:pPr>
      <w:r w:rsidRPr="008C586A">
        <w:t>This work was supported by National Natural Science Foundation of China (61303022), Natural Science Major Project of Jiangsu Higher Education Institutions (17KJA520002), and Nanjing Scientific &amp; Technological Innovation Project for Outstanding Overseas Returnees.</w:t>
      </w:r>
    </w:p>
    <w:p w:rsidR="00BB0AB8" w:rsidRPr="008C586A" w:rsidRDefault="00BB0AB8" w:rsidP="00BB0AB8">
      <w:pPr>
        <w:pStyle w:val="Referencetitle"/>
      </w:pPr>
      <w:r w:rsidRPr="008C586A">
        <w:t>REFERENCES</w:t>
      </w:r>
    </w:p>
    <w:p w:rsidR="00BB0AB8" w:rsidRPr="004525E4" w:rsidRDefault="00BB0AB8" w:rsidP="00BB0AB8">
      <w:pPr>
        <w:pStyle w:val="Referenceitem"/>
      </w:pPr>
      <w:r w:rsidRPr="004525E4">
        <w:t>[1] E.</w:t>
      </w:r>
      <w:r>
        <w:t>M.</w:t>
      </w:r>
      <w:r w:rsidRPr="004525E4">
        <w:t xml:space="preserve"> Clarke</w:t>
      </w:r>
      <w:r>
        <w:t>,</w:t>
      </w:r>
      <w:r w:rsidRPr="004525E4">
        <w:t xml:space="preserve"> </w:t>
      </w:r>
      <w:r>
        <w:t>E.</w:t>
      </w:r>
      <w:r w:rsidRPr="004525E4">
        <w:t>A. Emerson, Design and synthesis of synchronization skeletons using branching time temporal logic, in</w:t>
      </w:r>
      <w:r>
        <w:t>:</w:t>
      </w:r>
      <w:r w:rsidRPr="004525E4">
        <w:t xml:space="preserve"> </w:t>
      </w:r>
      <w:r w:rsidRPr="00831CD2">
        <w:t>D. Kozen (</w:t>
      </w:r>
      <w:r>
        <w:t>E</w:t>
      </w:r>
      <w:r w:rsidRPr="00831CD2">
        <w:t>ds</w:t>
      </w:r>
      <w:r>
        <w:t>.</w:t>
      </w:r>
      <w:r w:rsidRPr="00831CD2">
        <w:t>)</w:t>
      </w:r>
      <w:r>
        <w:t>,</w:t>
      </w:r>
      <w:r w:rsidRPr="00831CD2">
        <w:t xml:space="preserve"> </w:t>
      </w:r>
      <w:r>
        <w:t xml:space="preserve">Workshop on </w:t>
      </w:r>
      <w:r w:rsidRPr="00831CD2">
        <w:t>Logics of Programs</w:t>
      </w:r>
      <w:r>
        <w:t>,</w:t>
      </w:r>
      <w:r w:rsidRPr="00831CD2">
        <w:t xml:space="preserve"> Lecture Notes in Computer Science, vol</w:t>
      </w:r>
      <w:r>
        <w:t>.</w:t>
      </w:r>
      <w:r w:rsidRPr="00831CD2">
        <w:t xml:space="preserve"> 131</w:t>
      </w:r>
      <w:r>
        <w:t>,</w:t>
      </w:r>
      <w:r w:rsidRPr="00831CD2">
        <w:t xml:space="preserve"> Springer, Berlin, Heidelberg</w:t>
      </w:r>
      <w:r w:rsidRPr="004525E4">
        <w:t xml:space="preserve">, </w:t>
      </w:r>
      <w:r>
        <w:t xml:space="preserve">1981, </w:t>
      </w:r>
      <w:r w:rsidRPr="004525E4">
        <w:t>pp. 52</w:t>
      </w:r>
      <w:r>
        <w:t>–</w:t>
      </w:r>
      <w:r w:rsidRPr="004525E4">
        <w:t>71. DOI: https://doi.org/10.1007/BFb0025774</w:t>
      </w:r>
    </w:p>
    <w:p w:rsidR="00BB0AB8" w:rsidRPr="004525E4" w:rsidRDefault="00BB0AB8" w:rsidP="00BB0AB8">
      <w:pPr>
        <w:pStyle w:val="Referenceitem"/>
      </w:pPr>
      <w:r w:rsidRPr="004525E4">
        <w:t>[2] J.</w:t>
      </w:r>
      <w:r>
        <w:t>P.</w:t>
      </w:r>
      <w:r w:rsidRPr="004525E4">
        <w:t xml:space="preserve"> Queille</w:t>
      </w:r>
      <w:r>
        <w:t>,</w:t>
      </w:r>
      <w:r w:rsidRPr="004525E4">
        <w:t xml:space="preserve"> J. Sifakis, Specification and verification of concurrent systems in CESAR, in</w:t>
      </w:r>
      <w:r>
        <w:t>:</w:t>
      </w:r>
      <w:r w:rsidRPr="004525E4">
        <w:t xml:space="preserve"> </w:t>
      </w:r>
      <w:r w:rsidRPr="005C782B">
        <w:t>M. Dezani-Ciancaglini and U. Montanari</w:t>
      </w:r>
      <w:r>
        <w:t xml:space="preserve"> (Eds.),</w:t>
      </w:r>
      <w:r w:rsidRPr="005C782B">
        <w:t xml:space="preserve"> </w:t>
      </w:r>
      <w:r w:rsidRPr="004525E4">
        <w:t>Proc</w:t>
      </w:r>
      <w:r>
        <w:t>eedings</w:t>
      </w:r>
      <w:r w:rsidRPr="004525E4">
        <w:t xml:space="preserve"> </w:t>
      </w:r>
      <w:r>
        <w:t xml:space="preserve">of the </w:t>
      </w:r>
      <w:r w:rsidRPr="004525E4">
        <w:t>5th International Symposium on Programming</w:t>
      </w:r>
      <w:r>
        <w:t>,</w:t>
      </w:r>
      <w:r w:rsidRPr="00831CD2">
        <w:t xml:space="preserve"> Lecture Notes in Computer Science, vol</w:t>
      </w:r>
      <w:r>
        <w:t>.</w:t>
      </w:r>
      <w:r w:rsidRPr="00831CD2">
        <w:t xml:space="preserve"> 137</w:t>
      </w:r>
      <w:r w:rsidRPr="004525E4">
        <w:t>, Springer, Berlin, Heidelberg</w:t>
      </w:r>
      <w:r>
        <w:t>,</w:t>
      </w:r>
      <w:r w:rsidRPr="004525E4">
        <w:t xml:space="preserve"> 1982, pp. 337</w:t>
      </w:r>
      <w:r>
        <w:t>–</w:t>
      </w:r>
      <w:r w:rsidRPr="004525E4">
        <w:t>351.</w:t>
      </w:r>
      <w:r>
        <w:t xml:space="preserve"> </w:t>
      </w:r>
      <w:r w:rsidRPr="004525E4">
        <w:t>DOI: https://doi.org/10.1007/3-540-11494-7_22</w:t>
      </w:r>
    </w:p>
    <w:p w:rsidR="00BB0AB8" w:rsidRPr="004525E4" w:rsidRDefault="00BB0AB8" w:rsidP="00BB0AB8">
      <w:pPr>
        <w:pStyle w:val="Referenceitem"/>
      </w:pPr>
      <w:r w:rsidRPr="004525E4">
        <w:t>[3] C. Baier</w:t>
      </w:r>
      <w:r>
        <w:t>,</w:t>
      </w:r>
      <w:r w:rsidRPr="004525E4">
        <w:t xml:space="preserve"> J-P. Katoen, Principles of Model Checking</w:t>
      </w:r>
      <w:r>
        <w:t>,</w:t>
      </w:r>
      <w:r w:rsidRPr="004525E4">
        <w:t xml:space="preserve"> MIT Press, 2008.</w:t>
      </w:r>
    </w:p>
    <w:p w:rsidR="00BB0AB8" w:rsidRPr="004525E4" w:rsidRDefault="00BB0AB8" w:rsidP="00BB0AB8">
      <w:pPr>
        <w:pStyle w:val="Referenceitem"/>
      </w:pPr>
      <w:r w:rsidRPr="004525E4">
        <w:t>[4] M. Kwiatkowska, G. Norman, D. Parker, Stochastic model checking, in</w:t>
      </w:r>
      <w:r>
        <w:t>:</w:t>
      </w:r>
      <w:r w:rsidRPr="004525E4">
        <w:t xml:space="preserve"> </w:t>
      </w:r>
      <w:r w:rsidRPr="005C782B">
        <w:t>M. Bernardo</w:t>
      </w:r>
      <w:r>
        <w:t>,</w:t>
      </w:r>
      <w:r w:rsidRPr="005C782B">
        <w:t xml:space="preserve"> J. Hillston </w:t>
      </w:r>
      <w:r>
        <w:t xml:space="preserve">(Eds.), </w:t>
      </w:r>
      <w:r w:rsidRPr="004525E4">
        <w:t>Proc</w:t>
      </w:r>
      <w:r>
        <w:t>eedings of the</w:t>
      </w:r>
      <w:r w:rsidRPr="004525E4">
        <w:t xml:space="preserve"> Formal Methods for the Design of Computer, Communication and Software Systems: Performance Evaluation (SFM), Springer, Berlin, Heidelberg</w:t>
      </w:r>
      <w:r>
        <w:t>,</w:t>
      </w:r>
      <w:r w:rsidRPr="004525E4">
        <w:t xml:space="preserve"> 2007, pp. 220</w:t>
      </w:r>
      <w:r>
        <w:t>–</w:t>
      </w:r>
      <w:r w:rsidRPr="004525E4">
        <w:t>270. DOI: https://doi.org/10.1007/978-3-540-72522-0_6</w:t>
      </w:r>
    </w:p>
    <w:p w:rsidR="00BB0AB8" w:rsidRPr="004525E4" w:rsidRDefault="00BB0AB8" w:rsidP="00BB0AB8">
      <w:pPr>
        <w:pStyle w:val="Referenceitem"/>
      </w:pPr>
      <w:r w:rsidRPr="004525E4">
        <w:t xml:space="preserve">[5] V. Forejt, M. Kwiatkowska, G. Norman, </w:t>
      </w:r>
      <w:r>
        <w:t>D</w:t>
      </w:r>
      <w:r w:rsidRPr="004525E4">
        <w:t>.</w:t>
      </w:r>
      <w:r>
        <w:t xml:space="preserve"> Parker</w:t>
      </w:r>
      <w:r w:rsidRPr="004525E4">
        <w:t>, Automated verification techniques for probabilistic systems, in</w:t>
      </w:r>
      <w:r>
        <w:t>:</w:t>
      </w:r>
      <w:r w:rsidRPr="004525E4">
        <w:t xml:space="preserve"> </w:t>
      </w:r>
      <w:r w:rsidRPr="005C782B">
        <w:t>M. Bernardo</w:t>
      </w:r>
      <w:r>
        <w:t>,</w:t>
      </w:r>
      <w:r w:rsidRPr="005C782B">
        <w:t xml:space="preserve"> V. Issarny</w:t>
      </w:r>
      <w:r>
        <w:t xml:space="preserve"> (Eds.),</w:t>
      </w:r>
      <w:r w:rsidRPr="005C782B">
        <w:t xml:space="preserve"> </w:t>
      </w:r>
      <w:r w:rsidRPr="004525E4">
        <w:t>Proc</w:t>
      </w:r>
      <w:r>
        <w:t>eedings of the</w:t>
      </w:r>
      <w:r w:rsidRPr="004525E4">
        <w:t xml:space="preserve"> Formal Methods for Eternal Networked Software Systems (SFM), Springer, Berlin, Heidelberg, 2011, pp. 53</w:t>
      </w:r>
      <w:r>
        <w:t>–</w:t>
      </w:r>
      <w:r w:rsidRPr="004525E4">
        <w:t>113. DOI: https://doi.org/10.1007/978-3-642-21455-4_3</w:t>
      </w:r>
    </w:p>
    <w:p w:rsidR="00BB0AB8" w:rsidRPr="004525E4" w:rsidRDefault="00BB0AB8" w:rsidP="00BB0AB8">
      <w:pPr>
        <w:pStyle w:val="Referenceitem"/>
      </w:pPr>
      <w:r w:rsidRPr="004525E4">
        <w:lastRenderedPageBreak/>
        <w:t xml:space="preserve">[6] G.D. Penna, B. Intrigila, I. Melatti, </w:t>
      </w:r>
      <w:r>
        <w:t>E</w:t>
      </w:r>
      <w:r w:rsidRPr="004525E4">
        <w:t>.</w:t>
      </w:r>
      <w:r>
        <w:t xml:space="preserve"> Tronci</w:t>
      </w:r>
      <w:r w:rsidRPr="004525E4">
        <w:t xml:space="preserve">, </w:t>
      </w:r>
      <w:r>
        <w:t xml:space="preserve">M.V. Zilli, </w:t>
      </w:r>
      <w:r w:rsidRPr="004525E4">
        <w:t>Bounded probabilistic model checking with the muralpha verifier, in</w:t>
      </w:r>
      <w:r>
        <w:t>:</w:t>
      </w:r>
      <w:r w:rsidRPr="004525E4">
        <w:t xml:space="preserve"> </w:t>
      </w:r>
      <w:r w:rsidRPr="005C782B">
        <w:t>A.J. Hu</w:t>
      </w:r>
      <w:r>
        <w:t>,</w:t>
      </w:r>
      <w:r w:rsidRPr="005C782B">
        <w:t xml:space="preserve"> A.K. Martin</w:t>
      </w:r>
      <w:r>
        <w:t xml:space="preserve"> (Eds.),</w:t>
      </w:r>
      <w:r w:rsidRPr="005C782B">
        <w:t xml:space="preserve"> </w:t>
      </w:r>
      <w:r w:rsidRPr="004525E4">
        <w:t>Proc</w:t>
      </w:r>
      <w:r>
        <w:t>eedings of the</w:t>
      </w:r>
      <w:r w:rsidRPr="004525E4">
        <w:t xml:space="preserve"> </w:t>
      </w:r>
      <w:r w:rsidRPr="00E42364">
        <w:t>Formal Methods in Computer-Aided Design</w:t>
      </w:r>
      <w:r w:rsidRPr="004525E4">
        <w:t>, Springer, Berlin, Heidelberg, 2004, pp. 214</w:t>
      </w:r>
      <w:r>
        <w:t>–</w:t>
      </w:r>
      <w:r w:rsidRPr="004525E4">
        <w:t>229. DOI: https://doi.org/10.1007/978-3-540-30494-4_16</w:t>
      </w:r>
    </w:p>
    <w:p w:rsidR="00BB0AB8" w:rsidRPr="004525E4" w:rsidRDefault="00BB0AB8" w:rsidP="00BB0AB8">
      <w:pPr>
        <w:pStyle w:val="Referenceitem"/>
      </w:pPr>
      <w:r w:rsidRPr="004525E4">
        <w:t>[7] E. Clarke, O. Grumberg, S. Jha, et al., Counterexample-guided abstraction refinement, in</w:t>
      </w:r>
      <w:r>
        <w:t>:</w:t>
      </w:r>
      <w:r w:rsidRPr="004525E4">
        <w:t xml:space="preserve"> </w:t>
      </w:r>
      <w:r w:rsidRPr="005C782B">
        <w:t>E.A. Emerson</w:t>
      </w:r>
      <w:r>
        <w:t>,</w:t>
      </w:r>
      <w:r w:rsidRPr="005C782B">
        <w:t xml:space="preserve"> A.P. Sistla</w:t>
      </w:r>
      <w:r>
        <w:t xml:space="preserve"> (Eds.),</w:t>
      </w:r>
      <w:r w:rsidRPr="005C782B">
        <w:t xml:space="preserve"> </w:t>
      </w:r>
      <w:r w:rsidRPr="004525E4">
        <w:t>Computer Aided Veri</w:t>
      </w:r>
      <w:r>
        <w:t>fi</w:t>
      </w:r>
      <w:r w:rsidRPr="004525E4">
        <w:t>cation, Springer, Berlin, Heidelberg, 2000, pp. 154</w:t>
      </w:r>
      <w:r>
        <w:t>–</w:t>
      </w:r>
      <w:r w:rsidRPr="004525E4">
        <w:t>169. DOI: https://doi.org/10.1007/10722167_15</w:t>
      </w:r>
    </w:p>
    <w:p w:rsidR="00BB0AB8" w:rsidRPr="004525E4" w:rsidRDefault="00BB0AB8" w:rsidP="00BB0AB8">
      <w:pPr>
        <w:pStyle w:val="Referenceitem"/>
      </w:pPr>
      <w:r w:rsidRPr="004525E4">
        <w:t>[8] H. Barringer, R. Kuiper, A. Pnueli, Now you may compose temporal logic specifications, in</w:t>
      </w:r>
      <w:r>
        <w:t>:</w:t>
      </w:r>
      <w:r w:rsidRPr="004525E4">
        <w:t xml:space="preserve"> Proc</w:t>
      </w:r>
      <w:r>
        <w:t>eedings of</w:t>
      </w:r>
      <w:r w:rsidRPr="004525E4">
        <w:t xml:space="preserve"> the Sixteenth </w:t>
      </w:r>
      <w:r>
        <w:t xml:space="preserve">Annual </w:t>
      </w:r>
      <w:r w:rsidRPr="004525E4">
        <w:t>ACM Symposium on the Theory of Computing</w:t>
      </w:r>
      <w:r>
        <w:t xml:space="preserve"> (STOC)</w:t>
      </w:r>
      <w:r w:rsidRPr="004525E4">
        <w:t>, ACM, 1984, pp. 51</w:t>
      </w:r>
      <w:r>
        <w:t>–</w:t>
      </w:r>
      <w:r w:rsidRPr="004525E4">
        <w:t>63. DOI: https://doi.org/10.1145/800057.808665</w:t>
      </w:r>
    </w:p>
    <w:p w:rsidR="00BB0AB8" w:rsidRPr="004525E4" w:rsidRDefault="00BB0AB8" w:rsidP="00BB0AB8">
      <w:pPr>
        <w:pStyle w:val="Referenceitem"/>
      </w:pPr>
      <w:r w:rsidRPr="004525E4">
        <w:t>[9] A. Pnueli, In transition from global to modular temporal reasoning about programs, in</w:t>
      </w:r>
      <w:r>
        <w:t>:</w:t>
      </w:r>
      <w:r w:rsidRPr="004525E4">
        <w:t xml:space="preserve"> </w:t>
      </w:r>
      <w:r w:rsidRPr="005C782B">
        <w:t>K.R. Apt</w:t>
      </w:r>
      <w:r>
        <w:t xml:space="preserve"> (Ed.),</w:t>
      </w:r>
      <w:r w:rsidRPr="005C782B">
        <w:t xml:space="preserve"> </w:t>
      </w:r>
      <w:r w:rsidRPr="004525E4">
        <w:rPr>
          <w:iCs/>
        </w:rPr>
        <w:t xml:space="preserve">Logics and Models of </w:t>
      </w:r>
      <w:r w:rsidRPr="004525E4">
        <w:t xml:space="preserve">Concurrent </w:t>
      </w:r>
      <w:r w:rsidRPr="004525E4">
        <w:rPr>
          <w:iCs/>
        </w:rPr>
        <w:t xml:space="preserve">Systems, </w:t>
      </w:r>
      <w:r w:rsidRPr="004525E4">
        <w:t xml:space="preserve">Springer, Berlin, Heidelberg, </w:t>
      </w:r>
      <w:r w:rsidRPr="004525E4">
        <w:rPr>
          <w:bCs/>
        </w:rPr>
        <w:t>1984, pp. 123</w:t>
      </w:r>
      <w:r>
        <w:rPr>
          <w:bCs/>
        </w:rPr>
        <w:t>–</w:t>
      </w:r>
      <w:r w:rsidRPr="004525E4">
        <w:rPr>
          <w:bCs/>
        </w:rPr>
        <w:t xml:space="preserve">144. </w:t>
      </w:r>
      <w:r w:rsidRPr="004525E4">
        <w:t>DOI: https://doi.org/10.1007/978-3-642-82453-1_5</w:t>
      </w:r>
    </w:p>
    <w:p w:rsidR="00BB0AB8" w:rsidRPr="004525E4" w:rsidRDefault="00BB0AB8" w:rsidP="00BB0AB8">
      <w:pPr>
        <w:pStyle w:val="Referenceitem"/>
      </w:pPr>
      <w:r w:rsidRPr="004525E4">
        <w:t>[10] B. Meyer, Applying "Design by Contract"</w:t>
      </w:r>
      <w:r>
        <w:t>,</w:t>
      </w:r>
      <w:r w:rsidRPr="004525E4">
        <w:t xml:space="preserve"> Computer 25(10) (1992) 40</w:t>
      </w:r>
      <w:r>
        <w:t>–</w:t>
      </w:r>
      <w:r w:rsidRPr="004525E4">
        <w:t>51. DOI: https://doi.org/10.1109/2.161279</w:t>
      </w:r>
    </w:p>
    <w:p w:rsidR="00BB0AB8" w:rsidRPr="004525E4" w:rsidRDefault="00BB0AB8" w:rsidP="00BB0AB8">
      <w:pPr>
        <w:pStyle w:val="Referenceitem"/>
      </w:pPr>
      <w:r w:rsidRPr="004525E4">
        <w:t xml:space="preserve">[11] S. Bensalem, M. Bogza, A. Legay, </w:t>
      </w:r>
      <w:r>
        <w:t>T.H</w:t>
      </w:r>
      <w:r w:rsidRPr="004525E4">
        <w:t>.</w:t>
      </w:r>
      <w:r>
        <w:t xml:space="preserve"> </w:t>
      </w:r>
      <w:r w:rsidRPr="00FA6E7C">
        <w:t>Nguyen</w:t>
      </w:r>
      <w:r w:rsidRPr="004525E4">
        <w:t xml:space="preserve">, </w:t>
      </w:r>
      <w:r>
        <w:t xml:space="preserve">J. </w:t>
      </w:r>
      <w:r w:rsidRPr="00FA6E7C">
        <w:t>Sifakis</w:t>
      </w:r>
      <w:r>
        <w:t xml:space="preserve">, R. Yan, </w:t>
      </w:r>
      <w:r w:rsidRPr="004525E4">
        <w:t>Incremental component-based construction and verification using invariants, in</w:t>
      </w:r>
      <w:r>
        <w:t>:</w:t>
      </w:r>
      <w:r w:rsidRPr="004525E4">
        <w:t xml:space="preserve"> Proc</w:t>
      </w:r>
      <w:r>
        <w:t>eedings</w:t>
      </w:r>
      <w:r w:rsidRPr="004525E4">
        <w:t xml:space="preserve"> of </w:t>
      </w:r>
      <w:r>
        <w:t xml:space="preserve">the </w:t>
      </w:r>
      <w:r w:rsidRPr="004525E4">
        <w:t>Conference on Formal Methods in Computer Aided Design (FMCAD)</w:t>
      </w:r>
      <w:r>
        <w:t>,</w:t>
      </w:r>
      <w:r w:rsidRPr="004525E4">
        <w:t xml:space="preserve"> IEEE Press, Piscataway, NJ, 2010, pp. 257</w:t>
      </w:r>
      <w:r>
        <w:t>–</w:t>
      </w:r>
      <w:r w:rsidRPr="004525E4">
        <w:t>2</w:t>
      </w:r>
      <w:r>
        <w:t>56</w:t>
      </w:r>
      <w:r w:rsidRPr="004525E4">
        <w:t>.</w:t>
      </w:r>
    </w:p>
    <w:p w:rsidR="00BB0AB8" w:rsidRPr="004525E4" w:rsidRDefault="00BB0AB8" w:rsidP="00BB0AB8">
      <w:pPr>
        <w:pStyle w:val="Referenceitem"/>
      </w:pPr>
      <w:r w:rsidRPr="004525E4">
        <w:t>[12] H. Barringer, C.S. Pasareanu</w:t>
      </w:r>
      <w:r>
        <w:t>,</w:t>
      </w:r>
      <w:r w:rsidRPr="004525E4">
        <w:t xml:space="preserve"> D. Giannakopolou, Proof rules for automated compositional verification through learning, in Proc. of the 2nd Int</w:t>
      </w:r>
      <w:r>
        <w:t>ernationa</w:t>
      </w:r>
      <w:r w:rsidRPr="004525E4">
        <w:t>l Workshop on Specification and Verification of Component Based Systems, 2003.</w:t>
      </w:r>
    </w:p>
    <w:p w:rsidR="00BB0AB8" w:rsidRPr="004525E4" w:rsidRDefault="00BB0AB8" w:rsidP="00BB0AB8">
      <w:pPr>
        <w:pStyle w:val="Referenceitem"/>
      </w:pPr>
      <w:r w:rsidRPr="004525E4">
        <w:t>[13] M.G. Bobaru, C.S. Pasareanu, D. Giannakopoulou, Automated assume-guarantee reasoning by abstraction refinement, in</w:t>
      </w:r>
      <w:r>
        <w:t>:</w:t>
      </w:r>
      <w:r w:rsidRPr="004525E4">
        <w:t xml:space="preserve"> </w:t>
      </w:r>
      <w:r w:rsidRPr="005C782B">
        <w:t>A. Gupta</w:t>
      </w:r>
      <w:r>
        <w:t>,</w:t>
      </w:r>
      <w:r w:rsidRPr="005C782B">
        <w:t xml:space="preserve"> S. Malik</w:t>
      </w:r>
      <w:r>
        <w:t xml:space="preserve"> (Eds.),</w:t>
      </w:r>
      <w:r w:rsidRPr="005C782B">
        <w:t xml:space="preserve"> </w:t>
      </w:r>
      <w:r w:rsidRPr="004525E4">
        <w:t>Proc</w:t>
      </w:r>
      <w:r>
        <w:t>eedings of the</w:t>
      </w:r>
      <w:r w:rsidRPr="004525E4">
        <w:t xml:space="preserve"> Computer Aided Verification, Springer, Berlin, Heidelberg, 2008, pp. 135</w:t>
      </w:r>
      <w:r>
        <w:t>–</w:t>
      </w:r>
      <w:r w:rsidRPr="004525E4">
        <w:t xml:space="preserve">148. </w:t>
      </w:r>
      <w:r>
        <w:t xml:space="preserve">DOI: </w:t>
      </w:r>
      <w:r w:rsidRPr="00BD4C45">
        <w:t>https://doi.org/10.1007/978-3-540-70545-1_14</w:t>
      </w:r>
    </w:p>
    <w:p w:rsidR="00BB0AB8" w:rsidRPr="004525E4" w:rsidRDefault="00BB0AB8" w:rsidP="00BB0AB8">
      <w:pPr>
        <w:pStyle w:val="Referenceitem"/>
      </w:pPr>
      <w:r w:rsidRPr="004525E4">
        <w:t xml:space="preserve">[14] J.M. Cobleigh, D. Giannakopoulou, C.S. </w:t>
      </w:r>
      <w:r w:rsidRPr="00BD4C45">
        <w:t>Păsăreanu</w:t>
      </w:r>
      <w:r w:rsidRPr="004525E4">
        <w:t>, Learning assumptions for compositional verification, in</w:t>
      </w:r>
      <w:r>
        <w:t>:</w:t>
      </w:r>
      <w:r w:rsidRPr="004525E4">
        <w:t xml:space="preserve"> </w:t>
      </w:r>
      <w:r w:rsidRPr="00BD4C45">
        <w:t>H.</w:t>
      </w:r>
      <w:r>
        <w:t xml:space="preserve"> </w:t>
      </w:r>
      <w:r w:rsidRPr="00BD4C45">
        <w:t>Garavel, J. Hatcliff (</w:t>
      </w:r>
      <w:r>
        <w:t>E</w:t>
      </w:r>
      <w:r w:rsidRPr="00BD4C45">
        <w:t>ds</w:t>
      </w:r>
      <w:r>
        <w:t>.</w:t>
      </w:r>
      <w:r w:rsidRPr="00BD4C45">
        <w:t>)</w:t>
      </w:r>
      <w:r>
        <w:t xml:space="preserve">, </w:t>
      </w:r>
      <w:r w:rsidRPr="004525E4">
        <w:t>Proc</w:t>
      </w:r>
      <w:r>
        <w:t>eedings of the</w:t>
      </w:r>
      <w:r w:rsidRPr="004525E4">
        <w:t xml:space="preserve"> 9th </w:t>
      </w:r>
      <w:r w:rsidRPr="00BD4C45">
        <w:t>Tools and Algorithms for the Construction and Analysis of Systems</w:t>
      </w:r>
      <w:r>
        <w:t xml:space="preserve"> (</w:t>
      </w:r>
      <w:r w:rsidRPr="004525E4">
        <w:t>TACAS</w:t>
      </w:r>
      <w:r>
        <w:t>)</w:t>
      </w:r>
      <w:r w:rsidRPr="004525E4">
        <w:t xml:space="preserve">, </w:t>
      </w:r>
      <w:r w:rsidRPr="00BD4C45">
        <w:t>Lecture Notes in Computer Science, vol</w:t>
      </w:r>
      <w:r>
        <w:t>.</w:t>
      </w:r>
      <w:r w:rsidRPr="00BD4C45">
        <w:t xml:space="preserve"> 2619</w:t>
      </w:r>
      <w:r w:rsidRPr="004525E4">
        <w:t>, Springer, Berlin, Heidelberg, 2003, pp. 331</w:t>
      </w:r>
      <w:r>
        <w:t>–</w:t>
      </w:r>
      <w:r w:rsidRPr="004525E4">
        <w:t>346. DOI: https://doi.org/10.1007/3-540-36577-X_24</w:t>
      </w:r>
    </w:p>
    <w:p w:rsidR="00BB0AB8" w:rsidRPr="004525E4" w:rsidRDefault="00BB0AB8" w:rsidP="00BB0AB8">
      <w:pPr>
        <w:pStyle w:val="Referenceitem"/>
      </w:pPr>
      <w:r w:rsidRPr="004525E4">
        <w:t>[15] O. Grumberg</w:t>
      </w:r>
      <w:r>
        <w:t>,</w:t>
      </w:r>
      <w:r w:rsidRPr="004525E4">
        <w:t xml:space="preserve"> D.E. Long, Model </w:t>
      </w:r>
      <w:r w:rsidRPr="00D90AC8">
        <w:t>checking and modular verification</w:t>
      </w:r>
      <w:r w:rsidRPr="004525E4">
        <w:t>, ACM Trans</w:t>
      </w:r>
      <w:r>
        <w:t>.</w:t>
      </w:r>
      <w:r w:rsidRPr="004525E4">
        <w:t xml:space="preserve"> Program</w:t>
      </w:r>
      <w:r>
        <w:t>.</w:t>
      </w:r>
      <w:r w:rsidRPr="004525E4">
        <w:t xml:space="preserve"> Lang</w:t>
      </w:r>
      <w:r>
        <w:t>.</w:t>
      </w:r>
      <w:r w:rsidRPr="004525E4">
        <w:t xml:space="preserve"> Syst. 16(3)</w:t>
      </w:r>
      <w:r>
        <w:t xml:space="preserve"> </w:t>
      </w:r>
      <w:r w:rsidRPr="004525E4">
        <w:t>(1994) 843</w:t>
      </w:r>
      <w:r>
        <w:t>–</w:t>
      </w:r>
      <w:r w:rsidRPr="004525E4">
        <w:t xml:space="preserve">871. </w:t>
      </w:r>
      <w:r w:rsidRPr="004525E4">
        <w:rPr>
          <w:kern w:val="2"/>
        </w:rPr>
        <w:t>DOI: https://doi.org/10.1145/177492.177725</w:t>
      </w:r>
    </w:p>
    <w:p w:rsidR="00BB0AB8" w:rsidRPr="004525E4" w:rsidRDefault="00BB0AB8" w:rsidP="00BB0AB8">
      <w:pPr>
        <w:pStyle w:val="Referenceitem"/>
      </w:pPr>
      <w:r w:rsidRPr="004525E4">
        <w:t xml:space="preserve">[16] R. Segala, Modeling and verification of randomized distributed real-time systems, Ph.D. Thesis, Department of Electrical Engineering and Computer Science, MIT, 1995 </w:t>
      </w:r>
      <w:r>
        <w:t>(</w:t>
      </w:r>
      <w:r w:rsidRPr="004525E4">
        <w:t>Also appears as Technical Report MIT/LCS/TR-676</w:t>
      </w:r>
      <w:r>
        <w:t>)</w:t>
      </w:r>
      <w:r w:rsidRPr="004525E4">
        <w:t>.</w:t>
      </w:r>
    </w:p>
    <w:p w:rsidR="00BB0AB8" w:rsidRPr="004525E4" w:rsidRDefault="00BB0AB8" w:rsidP="00BB0AB8">
      <w:pPr>
        <w:pStyle w:val="Referenceitem"/>
      </w:pPr>
      <w:r w:rsidRPr="004525E4">
        <w:t xml:space="preserve">[17] M. Kwiatkowska, G. Norman, D. Parker, </w:t>
      </w:r>
      <w:r>
        <w:t>H</w:t>
      </w:r>
      <w:r w:rsidRPr="004525E4">
        <w:t>.</w:t>
      </w:r>
      <w:r>
        <w:t xml:space="preserve"> Qu</w:t>
      </w:r>
      <w:r w:rsidRPr="004525E4">
        <w:t>, Assume-guarantee verification for probabilistic systems, in</w:t>
      </w:r>
      <w:r>
        <w:t>:</w:t>
      </w:r>
      <w:r w:rsidRPr="004525E4">
        <w:t xml:space="preserve"> </w:t>
      </w:r>
      <w:r w:rsidRPr="005C782B">
        <w:t>J. Esparza</w:t>
      </w:r>
      <w:r>
        <w:t>,</w:t>
      </w:r>
      <w:r w:rsidRPr="005C782B">
        <w:t xml:space="preserve"> R. Majumdar</w:t>
      </w:r>
      <w:r>
        <w:t xml:space="preserve"> (Eds.),</w:t>
      </w:r>
      <w:r w:rsidRPr="005C782B">
        <w:t xml:space="preserve"> </w:t>
      </w:r>
      <w:r w:rsidRPr="004525E4">
        <w:t>Proc</w:t>
      </w:r>
      <w:r>
        <w:t>eedings of the</w:t>
      </w:r>
      <w:r w:rsidRPr="004525E4">
        <w:t xml:space="preserve"> International Conference on Tools and Algorithms for the Construction and Analysis of Systems</w:t>
      </w:r>
      <w:r>
        <w:t xml:space="preserve"> (TACAS)</w:t>
      </w:r>
      <w:r w:rsidRPr="004525E4">
        <w:t>, Springer, Berlin, Heidelberg, 2010, pp. 23</w:t>
      </w:r>
      <w:r>
        <w:t>–</w:t>
      </w:r>
      <w:r w:rsidRPr="004525E4">
        <w:t>37. DOI: https://doi.org/10.1007/978-3-642-12002-2_3</w:t>
      </w:r>
    </w:p>
    <w:p w:rsidR="00BB0AB8" w:rsidRPr="004525E4" w:rsidRDefault="00BB0AB8" w:rsidP="00BB0AB8">
      <w:pPr>
        <w:pStyle w:val="Referenceitem"/>
      </w:pPr>
      <w:r w:rsidRPr="004525E4">
        <w:t xml:space="preserve">[18] K. Etessami, M. Kwiatkowska, M. Vardi, </w:t>
      </w:r>
      <w:r>
        <w:t>M</w:t>
      </w:r>
      <w:r w:rsidRPr="004525E4">
        <w:t>.</w:t>
      </w:r>
      <w:r>
        <w:t xml:space="preserve"> </w:t>
      </w:r>
      <w:r w:rsidRPr="00E86EEF">
        <w:t>Yannakakis</w:t>
      </w:r>
      <w:r w:rsidRPr="004525E4">
        <w:t>, Multi-objective model checking of Markov decision processes, in</w:t>
      </w:r>
      <w:r>
        <w:t>:</w:t>
      </w:r>
      <w:r w:rsidRPr="004525E4">
        <w:t xml:space="preserve"> </w:t>
      </w:r>
      <w:r w:rsidRPr="005C782B">
        <w:t xml:space="preserve">O. Grumberg and M. Huth </w:t>
      </w:r>
      <w:r>
        <w:t xml:space="preserve">(Eds.), </w:t>
      </w:r>
      <w:r w:rsidRPr="004525E4">
        <w:t>Proc</w:t>
      </w:r>
      <w:r>
        <w:t>eedings of the</w:t>
      </w:r>
      <w:r w:rsidRPr="004525E4">
        <w:t xml:space="preserve"> </w:t>
      </w:r>
      <w:r w:rsidRPr="005C782B">
        <w:t>International Conference on Tools and Algorithms for the Construction and Analysis of Systems</w:t>
      </w:r>
      <w:r>
        <w:t xml:space="preserve"> (TACAS)</w:t>
      </w:r>
      <w:r w:rsidRPr="004525E4">
        <w:t>, Springer, Berlin, Heidelberg, 2007, pp. 50</w:t>
      </w:r>
      <w:r>
        <w:t>–</w:t>
      </w:r>
      <w:r w:rsidRPr="004525E4">
        <w:t>65. DOI: https://doi.org/10.1007/978-3-540-71209-1_6</w:t>
      </w:r>
    </w:p>
    <w:p w:rsidR="00BB0AB8" w:rsidRPr="004525E4" w:rsidRDefault="00BB0AB8" w:rsidP="00BB0AB8">
      <w:pPr>
        <w:pStyle w:val="Referenceitem"/>
      </w:pPr>
      <w:r w:rsidRPr="004525E4">
        <w:t>[19] R. Bouchekir</w:t>
      </w:r>
      <w:r>
        <w:t>,</w:t>
      </w:r>
      <w:r w:rsidRPr="004525E4">
        <w:t xml:space="preserve"> M.C. Boukala, Learning-based symbolic assume-guarantee reasoning for Markov decision process by using interval Markov process, Innov</w:t>
      </w:r>
      <w:r>
        <w:t>.</w:t>
      </w:r>
      <w:r w:rsidRPr="004525E4">
        <w:t xml:space="preserve"> Syst</w:t>
      </w:r>
      <w:r>
        <w:t>.</w:t>
      </w:r>
      <w:r w:rsidRPr="004525E4">
        <w:t xml:space="preserve"> Softw</w:t>
      </w:r>
      <w:r>
        <w:t>.</w:t>
      </w:r>
      <w:r w:rsidRPr="004525E4">
        <w:t xml:space="preserve"> Eng. 14(3)</w:t>
      </w:r>
      <w:r>
        <w:t xml:space="preserve"> </w:t>
      </w:r>
      <w:r w:rsidRPr="004525E4">
        <w:t>(2018) 229</w:t>
      </w:r>
      <w:r>
        <w:t>–</w:t>
      </w:r>
      <w:r w:rsidRPr="004525E4">
        <w:t>244. DOI: https://doi.org/10.1007/s11334-018-0316-7</w:t>
      </w:r>
    </w:p>
    <w:p w:rsidR="00BB0AB8" w:rsidRPr="004525E4" w:rsidRDefault="00BB0AB8" w:rsidP="00BB0AB8">
      <w:pPr>
        <w:pStyle w:val="Referenceitem"/>
      </w:pPr>
      <w:r w:rsidRPr="004525E4">
        <w:t xml:space="preserve">[20] F. He, X. Gao, M. Wang, </w:t>
      </w:r>
      <w:r>
        <w:t>B-Y</w:t>
      </w:r>
      <w:r w:rsidRPr="004525E4">
        <w:t xml:space="preserve">. </w:t>
      </w:r>
      <w:r>
        <w:t xml:space="preserve">Wang, L. Zhang, </w:t>
      </w:r>
      <w:r w:rsidRPr="004525E4">
        <w:t>Learning weighted assumptions for compositional verification of markov decision processes, ACM Trans</w:t>
      </w:r>
      <w:r>
        <w:t>.</w:t>
      </w:r>
      <w:r w:rsidRPr="004525E4">
        <w:t xml:space="preserve"> Softw</w:t>
      </w:r>
      <w:r>
        <w:t>.</w:t>
      </w:r>
      <w:r w:rsidRPr="004525E4">
        <w:t xml:space="preserve"> Eng</w:t>
      </w:r>
      <w:r>
        <w:t>.</w:t>
      </w:r>
      <w:r w:rsidRPr="004525E4">
        <w:t xml:space="preserve"> Meth. 25(3)</w:t>
      </w:r>
      <w:r>
        <w:t xml:space="preserve"> </w:t>
      </w:r>
      <w:r w:rsidRPr="004525E4">
        <w:t>(2016) 21. DOI: https://doi.org/10.1145/2907943</w:t>
      </w:r>
    </w:p>
    <w:p w:rsidR="00BB0AB8" w:rsidRPr="004525E4" w:rsidRDefault="00BB0AB8" w:rsidP="00BB0AB8">
      <w:pPr>
        <w:pStyle w:val="Referenceitem"/>
      </w:pPr>
      <w:r w:rsidRPr="004525E4">
        <w:t>[21] A. Komuravelli, C.S. Păsăreanu</w:t>
      </w:r>
      <w:r>
        <w:t>,</w:t>
      </w:r>
      <w:r w:rsidRPr="004525E4">
        <w:t xml:space="preserve"> E.M. Clarke. Assume-guarantee abstraction refinement for probabilistic systems, in</w:t>
      </w:r>
      <w:r>
        <w:t>:</w:t>
      </w:r>
      <w:r w:rsidRPr="004525E4">
        <w:t xml:space="preserve"> </w:t>
      </w:r>
      <w:r w:rsidRPr="005C782B">
        <w:t>P. Madhusudan</w:t>
      </w:r>
      <w:r>
        <w:t>,</w:t>
      </w:r>
      <w:r w:rsidRPr="005C782B">
        <w:t xml:space="preserve"> S.A. Seshia</w:t>
      </w:r>
      <w:r>
        <w:t xml:space="preserve"> (Eds.),</w:t>
      </w:r>
      <w:r w:rsidRPr="005C782B">
        <w:t xml:space="preserve"> </w:t>
      </w:r>
      <w:r w:rsidRPr="004525E4">
        <w:t>Proc</w:t>
      </w:r>
      <w:r>
        <w:t>eedings of the</w:t>
      </w:r>
      <w:r w:rsidRPr="004525E4">
        <w:t xml:space="preserve"> International Conference on Computer Aided Verification, Springer, Berlin, Heidelberg, 2012, pp. 310</w:t>
      </w:r>
      <w:r>
        <w:t>–</w:t>
      </w:r>
      <w:r w:rsidRPr="004525E4">
        <w:t>326. DOI: https://doi.org/10.1007/978-3-642-31424-7_25</w:t>
      </w:r>
    </w:p>
    <w:p w:rsidR="00BB0AB8" w:rsidRPr="004525E4" w:rsidRDefault="00BB0AB8" w:rsidP="00BB0AB8">
      <w:pPr>
        <w:pStyle w:val="Referenceitem"/>
      </w:pPr>
      <w:r w:rsidRPr="004525E4">
        <w:t xml:space="preserve">[22] L. Feng, M. Kwiatkowska, D. Parker, Compositional verification of probabilistic systems </w:t>
      </w:r>
      <w:r w:rsidRPr="004525E4">
        <w:lastRenderedPageBreak/>
        <w:t>using learning, in</w:t>
      </w:r>
      <w:r>
        <w:t>:</w:t>
      </w:r>
      <w:r w:rsidRPr="004525E4">
        <w:t xml:space="preserve"> Proc</w:t>
      </w:r>
      <w:r>
        <w:t>eedings of the</w:t>
      </w:r>
      <w:r w:rsidRPr="004525E4">
        <w:t xml:space="preserve"> </w:t>
      </w:r>
      <w:r w:rsidRPr="00686954">
        <w:t>Seventh International Conference on the Quantitative Evaluation of Systems</w:t>
      </w:r>
      <w:r w:rsidRPr="004525E4">
        <w:t xml:space="preserve">, IEEE Press, </w:t>
      </w:r>
      <w:r w:rsidRPr="00686954">
        <w:t>Williamsburg, VA, USA</w:t>
      </w:r>
      <w:r w:rsidRPr="004525E4">
        <w:t>, 2010, pp. 133</w:t>
      </w:r>
      <w:r>
        <w:t>–</w:t>
      </w:r>
      <w:r w:rsidRPr="004525E4">
        <w:t>142. DOI: https://doi.org/10.1109/QEST.2010.24</w:t>
      </w:r>
    </w:p>
    <w:p w:rsidR="00BB0AB8" w:rsidRPr="004525E4" w:rsidRDefault="00BB0AB8" w:rsidP="00BB0AB8">
      <w:pPr>
        <w:pStyle w:val="Referenceitem"/>
      </w:pPr>
      <w:r w:rsidRPr="004525E4">
        <w:t xml:space="preserve">[23] L. Feng, M. Kwiatkowska, D. Parker, Automated learning of probabilistic assumptions for compositional reasoning, </w:t>
      </w:r>
      <w:r>
        <w:t>i</w:t>
      </w:r>
      <w:r w:rsidRPr="004525E4">
        <w:t>n</w:t>
      </w:r>
      <w:r>
        <w:t>:</w:t>
      </w:r>
      <w:r w:rsidRPr="004525E4">
        <w:t xml:space="preserve"> </w:t>
      </w:r>
      <w:r w:rsidRPr="005C782B">
        <w:t>D. Giannakopoulou</w:t>
      </w:r>
      <w:r>
        <w:t>,</w:t>
      </w:r>
      <w:r w:rsidRPr="005C782B">
        <w:t xml:space="preserve"> F. Orejas</w:t>
      </w:r>
      <w:r>
        <w:t xml:space="preserve"> (Eds.),</w:t>
      </w:r>
      <w:r w:rsidRPr="005C782B">
        <w:t xml:space="preserve"> </w:t>
      </w:r>
      <w:r w:rsidRPr="004525E4">
        <w:t>Proc</w:t>
      </w:r>
      <w:r>
        <w:t>eedings of the</w:t>
      </w:r>
      <w:r w:rsidRPr="004525E4">
        <w:t xml:space="preserve"> </w:t>
      </w:r>
      <w:r w:rsidRPr="00686954">
        <w:t>Fundamental Approaches to Software Engineering</w:t>
      </w:r>
      <w:r>
        <w:t xml:space="preserve"> (</w:t>
      </w:r>
      <w:r w:rsidRPr="004525E4">
        <w:t>FASE</w:t>
      </w:r>
      <w:r>
        <w:t>)</w:t>
      </w:r>
      <w:r w:rsidRPr="004525E4">
        <w:t>, Springer, Berlin, Heidelberg, 2011, pp. 2</w:t>
      </w:r>
      <w:r>
        <w:t>–</w:t>
      </w:r>
      <w:r w:rsidRPr="004525E4">
        <w:t xml:space="preserve">17. </w:t>
      </w:r>
      <w:r w:rsidRPr="004525E4">
        <w:rPr>
          <w:rFonts w:ascii="Palatino Linotype" w:hAnsi="Palatino Linotype"/>
        </w:rPr>
        <w:t>DOI: https://doi.org/10.1007/978-3-642-19811-3_2</w:t>
      </w:r>
    </w:p>
    <w:p w:rsidR="00BB0AB8" w:rsidRPr="004525E4" w:rsidRDefault="00BB0AB8" w:rsidP="00BB0AB8">
      <w:pPr>
        <w:pStyle w:val="Referenceitem"/>
      </w:pPr>
      <w:r w:rsidRPr="004525E4">
        <w:t>[24] T. Han, J.P. Katoen</w:t>
      </w:r>
      <w:r>
        <w:t>,</w:t>
      </w:r>
      <w:r w:rsidRPr="004525E4">
        <w:t xml:space="preserve"> D. Berteun, Counterexample generation in probabilistic model checking, IEEE </w:t>
      </w:r>
      <w:r w:rsidRPr="00D90AC8">
        <w:t>Trans</w:t>
      </w:r>
      <w:r>
        <w:t>.</w:t>
      </w:r>
      <w:r w:rsidRPr="00D90AC8">
        <w:t xml:space="preserve"> Softw</w:t>
      </w:r>
      <w:r>
        <w:t>.</w:t>
      </w:r>
      <w:r w:rsidRPr="00D90AC8">
        <w:t xml:space="preserve"> Eng</w:t>
      </w:r>
      <w:r w:rsidRPr="004525E4">
        <w:t>. 35(2)</w:t>
      </w:r>
      <w:r>
        <w:t xml:space="preserve"> </w:t>
      </w:r>
      <w:r w:rsidRPr="004525E4">
        <w:t>(2009) 241</w:t>
      </w:r>
      <w:r>
        <w:t>–</w:t>
      </w:r>
      <w:r w:rsidRPr="004525E4">
        <w:t xml:space="preserve">257. DOI: </w:t>
      </w:r>
      <w:r w:rsidRPr="004525E4">
        <w:rPr>
          <w:spacing w:val="-1"/>
        </w:rPr>
        <w:t>https://doi.org/10.1109/TSE.2009.5</w:t>
      </w:r>
    </w:p>
    <w:p w:rsidR="00BB0AB8" w:rsidRPr="004525E4" w:rsidRDefault="00BB0AB8" w:rsidP="00BB0AB8">
      <w:pPr>
        <w:pStyle w:val="Referenceitem"/>
      </w:pPr>
      <w:r w:rsidRPr="004525E4">
        <w:t xml:space="preserve">[25] A. Hinton, M. Kwiatkowska, G. Norman, </w:t>
      </w:r>
      <w:r>
        <w:t>D</w:t>
      </w:r>
      <w:r w:rsidRPr="004525E4">
        <w:t>.</w:t>
      </w:r>
      <w:r>
        <w:t xml:space="preserve"> Parker</w:t>
      </w:r>
      <w:r w:rsidRPr="004525E4">
        <w:t xml:space="preserve">, PRISM: </w:t>
      </w:r>
      <w:r>
        <w:t>a</w:t>
      </w:r>
      <w:r w:rsidRPr="004525E4">
        <w:t xml:space="preserve"> tool for automatic verification of probabilistic systems, in</w:t>
      </w:r>
      <w:r>
        <w:t>:</w:t>
      </w:r>
      <w:r w:rsidRPr="004525E4">
        <w:t xml:space="preserve"> </w:t>
      </w:r>
      <w:r>
        <w:t xml:space="preserve">H. </w:t>
      </w:r>
      <w:r w:rsidRPr="00686954">
        <w:t xml:space="preserve">Hermanns, </w:t>
      </w:r>
      <w:r>
        <w:t xml:space="preserve">J. </w:t>
      </w:r>
      <w:r w:rsidRPr="00686954">
        <w:t>Palsberg</w:t>
      </w:r>
      <w:r>
        <w:t>,</w:t>
      </w:r>
      <w:r w:rsidRPr="00686954">
        <w:t xml:space="preserve"> </w:t>
      </w:r>
      <w:r w:rsidRPr="004525E4">
        <w:t>Proc</w:t>
      </w:r>
      <w:r>
        <w:t>eedings of the</w:t>
      </w:r>
      <w:r w:rsidRPr="004525E4">
        <w:t xml:space="preserve"> </w:t>
      </w:r>
      <w:r w:rsidRPr="005C782B">
        <w:t>Tools and Algorithms for the Construction and Analysis of Systems</w:t>
      </w:r>
      <w:r>
        <w:t xml:space="preserve"> (TACAS)</w:t>
      </w:r>
      <w:r w:rsidRPr="004525E4">
        <w:t>, Springer, Berlin, Heidelberg, 2006, pp. 441</w:t>
      </w:r>
      <w:r>
        <w:t>–</w:t>
      </w:r>
      <w:r w:rsidRPr="004525E4">
        <w:t xml:space="preserve">444. DOI: </w:t>
      </w:r>
      <w:r w:rsidRPr="004525E4">
        <w:rPr>
          <w:spacing w:val="-1"/>
        </w:rPr>
        <w:t>https://doi.org/10.1007/11691372_29</w:t>
      </w:r>
    </w:p>
    <w:p w:rsidR="00BB0AB8" w:rsidRPr="004525E4" w:rsidRDefault="00BB0AB8" w:rsidP="00BB0AB8">
      <w:pPr>
        <w:pStyle w:val="Referenceitem"/>
      </w:pPr>
      <w:r w:rsidRPr="004525E4">
        <w:t>[26]</w:t>
      </w:r>
      <w:r>
        <w:t xml:space="preserve"> </w:t>
      </w:r>
      <w:r w:rsidRPr="004525E4">
        <w:t>D. Eppstein, Finding the k shortest paths, SIAM J</w:t>
      </w:r>
      <w:r>
        <w:t>.</w:t>
      </w:r>
      <w:r w:rsidRPr="004525E4">
        <w:t xml:space="preserve"> Comput. 28(2)</w:t>
      </w:r>
      <w:r>
        <w:t xml:space="preserve"> </w:t>
      </w:r>
      <w:r w:rsidRPr="004525E4">
        <w:t xml:space="preserve">(1998) 652–673. DOI: </w:t>
      </w:r>
      <w:r w:rsidRPr="004525E4">
        <w:rPr>
          <w:spacing w:val="-1"/>
        </w:rPr>
        <w:t>https://doi.org/10.1137/S0097539795290477</w:t>
      </w:r>
    </w:p>
    <w:p w:rsidR="00BB0AB8" w:rsidRPr="004525E4" w:rsidRDefault="00BB0AB8" w:rsidP="00BB0AB8">
      <w:pPr>
        <w:pStyle w:val="Referenceitem"/>
      </w:pPr>
      <w:r w:rsidRPr="004525E4">
        <w:t>[27] H. Debbi, A. Debbi, M. Bourahla, Debugging of probabilistic systems using structural equation modelling</w:t>
      </w:r>
      <w:r>
        <w:t>,</w:t>
      </w:r>
      <w:r w:rsidRPr="004525E4">
        <w:t xml:space="preserve"> Int</w:t>
      </w:r>
      <w:r>
        <w:t>.</w:t>
      </w:r>
      <w:r w:rsidRPr="004525E4">
        <w:t xml:space="preserve"> J</w:t>
      </w:r>
      <w:r>
        <w:t>.</w:t>
      </w:r>
      <w:r w:rsidRPr="004525E4">
        <w:t xml:space="preserve"> Critic</w:t>
      </w:r>
      <w:r>
        <w:t>.</w:t>
      </w:r>
      <w:r w:rsidRPr="004525E4">
        <w:t xml:space="preserve"> Comput</w:t>
      </w:r>
      <w:r>
        <w:t xml:space="preserve">. </w:t>
      </w:r>
      <w:r w:rsidRPr="00D90AC8">
        <w:t xml:space="preserve">Based </w:t>
      </w:r>
      <w:r w:rsidRPr="004525E4">
        <w:t>Syst. 6(4)</w:t>
      </w:r>
      <w:r>
        <w:t xml:space="preserve"> </w:t>
      </w:r>
      <w:r w:rsidRPr="004525E4">
        <w:t>(2017) 250</w:t>
      </w:r>
      <w:r>
        <w:t>–</w:t>
      </w:r>
      <w:r w:rsidRPr="004525E4">
        <w:t xml:space="preserve">274. DOI: </w:t>
      </w:r>
      <w:r w:rsidRPr="004525E4">
        <w:rPr>
          <w:spacing w:val="-1"/>
        </w:rPr>
        <w:t>https://doi.org/10.1504/IJCCBS.2016.081805</w:t>
      </w:r>
    </w:p>
    <w:p w:rsidR="00BB0AB8" w:rsidRPr="004525E4" w:rsidRDefault="00BB0AB8" w:rsidP="00BB0AB8">
      <w:pPr>
        <w:pStyle w:val="Referenceitem"/>
      </w:pPr>
      <w:r w:rsidRPr="004525E4">
        <w:t>[28] H. Aljazzar</w:t>
      </w:r>
      <w:r>
        <w:t>,</w:t>
      </w:r>
      <w:r w:rsidRPr="004525E4">
        <w:t xml:space="preserve"> S. Leue, K*: </w:t>
      </w:r>
      <w:r>
        <w:t>a</w:t>
      </w:r>
      <w:r w:rsidRPr="004525E4">
        <w:t xml:space="preserve"> heuristic search algorithm for finding the k shortest paths. Artif</w:t>
      </w:r>
      <w:r>
        <w:t>.</w:t>
      </w:r>
      <w:r w:rsidRPr="004525E4">
        <w:t xml:space="preserve"> Intell. 175(18)</w:t>
      </w:r>
      <w:r>
        <w:t xml:space="preserve"> </w:t>
      </w:r>
      <w:r w:rsidRPr="004525E4">
        <w:t>(2011) 2129</w:t>
      </w:r>
      <w:r>
        <w:t>–</w:t>
      </w:r>
      <w:r w:rsidRPr="004525E4">
        <w:t xml:space="preserve">2154. DOI: </w:t>
      </w:r>
      <w:r w:rsidRPr="004525E4">
        <w:rPr>
          <w:spacing w:val="-1"/>
        </w:rPr>
        <w:t>https://doi.org/10.1016/j.artint.2011.07.003</w:t>
      </w:r>
    </w:p>
    <w:p w:rsidR="00BB0AB8" w:rsidRPr="004525E4" w:rsidRDefault="00BB0AB8" w:rsidP="00BB0AB8">
      <w:pPr>
        <w:pStyle w:val="Referenceitem"/>
      </w:pPr>
      <w:r w:rsidRPr="004525E4">
        <w:t>[29] H. Debbi</w:t>
      </w:r>
      <w:r>
        <w:t>,</w:t>
      </w:r>
      <w:r w:rsidRPr="004525E4">
        <w:t xml:space="preserve"> M. Bourahla, Generating </w:t>
      </w:r>
      <w:r w:rsidRPr="00D90AC8">
        <w:t>diagnoses for probabilistic model checking using causality</w:t>
      </w:r>
      <w:r>
        <w:t>,</w:t>
      </w:r>
      <w:r w:rsidRPr="004525E4">
        <w:t xml:space="preserve"> </w:t>
      </w:r>
      <w:r w:rsidRPr="00D90AC8">
        <w:t>Comput</w:t>
      </w:r>
      <w:r>
        <w:t>.</w:t>
      </w:r>
      <w:r w:rsidRPr="00D90AC8">
        <w:t xml:space="preserve"> Inform</w:t>
      </w:r>
      <w:r>
        <w:t>.</w:t>
      </w:r>
      <w:r w:rsidRPr="00D90AC8">
        <w:t xml:space="preserve"> Technol</w:t>
      </w:r>
      <w:r w:rsidRPr="004525E4">
        <w:t>. 21(1)</w:t>
      </w:r>
      <w:r>
        <w:t xml:space="preserve"> </w:t>
      </w:r>
      <w:r w:rsidRPr="004525E4">
        <w:t>(2013) 13</w:t>
      </w:r>
      <w:r>
        <w:t>–</w:t>
      </w:r>
      <w:r w:rsidRPr="004525E4">
        <w:t xml:space="preserve">22. DOI: </w:t>
      </w:r>
      <w:r w:rsidRPr="004525E4">
        <w:rPr>
          <w:spacing w:val="-1"/>
        </w:rPr>
        <w:t>https://doi.org/10.2498/cit.1002115</w:t>
      </w:r>
    </w:p>
    <w:p w:rsidR="00BB0AB8" w:rsidRPr="004525E4" w:rsidRDefault="00BB0AB8" w:rsidP="00BB0AB8">
      <w:pPr>
        <w:pStyle w:val="Referenceitem"/>
      </w:pPr>
      <w:r w:rsidRPr="004525E4">
        <w:t>[30] H. Hermanns, B. Wachter</w:t>
      </w:r>
      <w:r>
        <w:t>,</w:t>
      </w:r>
      <w:r w:rsidRPr="004525E4">
        <w:t xml:space="preserve"> L. Zhang, Probabilistic </w:t>
      </w:r>
      <w:r w:rsidRPr="00D90AC8">
        <w:t>CEGAR</w:t>
      </w:r>
      <w:r w:rsidRPr="004525E4">
        <w:t xml:space="preserve">, </w:t>
      </w:r>
      <w:r>
        <w:t>i</w:t>
      </w:r>
      <w:r w:rsidRPr="004525E4">
        <w:t>n</w:t>
      </w:r>
      <w:r>
        <w:t>:</w:t>
      </w:r>
      <w:r w:rsidRPr="004525E4">
        <w:t xml:space="preserve"> </w:t>
      </w:r>
      <w:r>
        <w:t xml:space="preserve">A. </w:t>
      </w:r>
      <w:r w:rsidRPr="00DD24B4">
        <w:t xml:space="preserve">Gupta, </w:t>
      </w:r>
      <w:r>
        <w:t xml:space="preserve">S. </w:t>
      </w:r>
      <w:r w:rsidRPr="00DD24B4">
        <w:t>Malik</w:t>
      </w:r>
      <w:r>
        <w:t xml:space="preserve"> (Eds.),</w:t>
      </w:r>
      <w:r w:rsidRPr="00DD24B4">
        <w:t xml:space="preserve"> </w:t>
      </w:r>
      <w:r w:rsidRPr="004525E4">
        <w:t>Proc</w:t>
      </w:r>
      <w:r>
        <w:t>eedings of the</w:t>
      </w:r>
      <w:r w:rsidRPr="004525E4">
        <w:t xml:space="preserve"> </w:t>
      </w:r>
      <w:r w:rsidRPr="00DD24B4">
        <w:t>Computer Aided Verification</w:t>
      </w:r>
      <w:r>
        <w:t xml:space="preserve"> (</w:t>
      </w:r>
      <w:r w:rsidRPr="004525E4">
        <w:t>CAV</w:t>
      </w:r>
      <w:r>
        <w:t>)</w:t>
      </w:r>
      <w:r w:rsidRPr="004525E4">
        <w:t>, Springer, Berlin, Heidelberg, 2008, pp. 162</w:t>
      </w:r>
      <w:r>
        <w:t>–</w:t>
      </w:r>
      <w:r w:rsidRPr="004525E4">
        <w:t xml:space="preserve">175. DOI: </w:t>
      </w:r>
      <w:r w:rsidRPr="004525E4">
        <w:rPr>
          <w:spacing w:val="-1"/>
        </w:rPr>
        <w:t>https://doi.org/10.1007/978-3-540-70545-1_16</w:t>
      </w:r>
    </w:p>
    <w:p w:rsidR="00BB0AB8" w:rsidRPr="004525E4" w:rsidRDefault="00BB0AB8" w:rsidP="00BB0AB8">
      <w:pPr>
        <w:pStyle w:val="Referenceitem"/>
      </w:pPr>
      <w:r w:rsidRPr="004525E4">
        <w:t>[31] B. Dutertre</w:t>
      </w:r>
      <w:r>
        <w:t>,</w:t>
      </w:r>
      <w:r w:rsidRPr="004525E4">
        <w:t xml:space="preserve"> L. </w:t>
      </w:r>
      <w:r>
        <w:t xml:space="preserve">de </w:t>
      </w:r>
      <w:r w:rsidRPr="004525E4">
        <w:t>Moura, The Yices SMT Solver</w:t>
      </w:r>
      <w:r>
        <w:t>,</w:t>
      </w:r>
      <w:r w:rsidRPr="004525E4">
        <w:t xml:space="preserve"> Technical </w:t>
      </w:r>
      <w:r w:rsidRPr="00D90AC8">
        <w:t>Report</w:t>
      </w:r>
      <w:r w:rsidRPr="004525E4">
        <w:t>, SRI International, 2006.</w:t>
      </w:r>
    </w:p>
    <w:p w:rsidR="00BB0AB8" w:rsidRPr="004525E4" w:rsidRDefault="00BB0AB8" w:rsidP="00BB0AB8">
      <w:pPr>
        <w:pStyle w:val="Referenceitem"/>
      </w:pPr>
      <w:r w:rsidRPr="004525E4">
        <w:t>[32] M.O. Rabin, Probabilistic automata, Inform. Control. 6(3)</w:t>
      </w:r>
      <w:r>
        <w:t xml:space="preserve"> </w:t>
      </w:r>
      <w:r w:rsidRPr="004525E4">
        <w:t>(1963) 230</w:t>
      </w:r>
      <w:r>
        <w:t>–</w:t>
      </w:r>
      <w:r w:rsidRPr="004525E4">
        <w:t xml:space="preserve">245. DOI: </w:t>
      </w:r>
      <w:r w:rsidRPr="004525E4">
        <w:rPr>
          <w:spacing w:val="-1"/>
        </w:rPr>
        <w:t>https://doi.org/10.1016/S0019-9958(63)90290-0</w:t>
      </w:r>
    </w:p>
    <w:p w:rsidR="00BB0AB8" w:rsidRPr="004525E4" w:rsidRDefault="00BB0AB8" w:rsidP="00BB0AB8">
      <w:pPr>
        <w:pStyle w:val="Referenceitem"/>
      </w:pPr>
      <w:r w:rsidRPr="004525E4">
        <w:t xml:space="preserve">[33] M. Kwiatkowska, G. Norman, D. Parker, </w:t>
      </w:r>
      <w:r>
        <w:t>H</w:t>
      </w:r>
      <w:r w:rsidRPr="004525E4">
        <w:t>.</w:t>
      </w:r>
      <w:r>
        <w:t xml:space="preserve"> Qu</w:t>
      </w:r>
      <w:r w:rsidRPr="004525E4">
        <w:t>, Assume guarantee verification for probabilistic systems, in</w:t>
      </w:r>
      <w:r>
        <w:t>:</w:t>
      </w:r>
      <w:r w:rsidRPr="004525E4">
        <w:t xml:space="preserve"> </w:t>
      </w:r>
      <w:r w:rsidRPr="005C782B">
        <w:t>J. Esparza</w:t>
      </w:r>
      <w:r>
        <w:t>,</w:t>
      </w:r>
      <w:r w:rsidRPr="005C782B">
        <w:t xml:space="preserve"> R. Majumdar</w:t>
      </w:r>
      <w:r>
        <w:t xml:space="preserve"> (Eds.),</w:t>
      </w:r>
      <w:r w:rsidRPr="005C782B">
        <w:t xml:space="preserve"> </w:t>
      </w:r>
      <w:r w:rsidRPr="004525E4">
        <w:t>Proc</w:t>
      </w:r>
      <w:r>
        <w:t>eedings of the</w:t>
      </w:r>
      <w:r w:rsidRPr="004525E4">
        <w:t xml:space="preserve"> </w:t>
      </w:r>
      <w:r w:rsidRPr="00DD24B4">
        <w:t xml:space="preserve">Tools and Algorithms for the Construction and Analysis of Systems </w:t>
      </w:r>
      <w:r>
        <w:t>(</w:t>
      </w:r>
      <w:r w:rsidRPr="004525E4">
        <w:t>TACAS</w:t>
      </w:r>
      <w:r>
        <w:t>)</w:t>
      </w:r>
      <w:r w:rsidRPr="004525E4">
        <w:t>, Springer, Berlin, Heidelberg, 2010, pp. 23</w:t>
      </w:r>
      <w:r>
        <w:t>–</w:t>
      </w:r>
      <w:r w:rsidRPr="004525E4">
        <w:t xml:space="preserve">37. DOI: </w:t>
      </w:r>
      <w:r w:rsidRPr="004525E4">
        <w:rPr>
          <w:spacing w:val="-1"/>
        </w:rPr>
        <w:t>https://doi.org/10.1007/978-3-642-12002-2_3</w:t>
      </w:r>
    </w:p>
    <w:p w:rsidR="00BB0AB8" w:rsidRPr="004525E4" w:rsidRDefault="00BB0AB8" w:rsidP="00BB0AB8">
      <w:pPr>
        <w:pStyle w:val="Referenceitem"/>
      </w:pPr>
      <w:r w:rsidRPr="004525E4">
        <w:t xml:space="preserve">[34] B. Bollig, P. Habermehl, C. Kern, </w:t>
      </w:r>
      <w:r>
        <w:t>M</w:t>
      </w:r>
      <w:r w:rsidRPr="004525E4">
        <w:t>.</w:t>
      </w:r>
      <w:r>
        <w:t xml:space="preserve"> Leucker</w:t>
      </w:r>
      <w:r w:rsidRPr="004525E4">
        <w:t>, Angluin-style learning of NFA</w:t>
      </w:r>
      <w:r>
        <w:t>*</w:t>
      </w:r>
      <w:r w:rsidRPr="004525E4">
        <w:t>, in</w:t>
      </w:r>
      <w:r>
        <w:t>:</w:t>
      </w:r>
      <w:r w:rsidRPr="004525E4">
        <w:t xml:space="preserve"> </w:t>
      </w:r>
      <w:r w:rsidRPr="005C782B">
        <w:t>Boutilier and Craig</w:t>
      </w:r>
      <w:r>
        <w:t xml:space="preserve"> (Eds.),</w:t>
      </w:r>
      <w:r w:rsidRPr="005C782B">
        <w:t xml:space="preserve"> </w:t>
      </w:r>
      <w:r w:rsidRPr="00DD24B4">
        <w:t>Proceedings of the 21st International Jo</w:t>
      </w:r>
      <w:r>
        <w:t>i</w:t>
      </w:r>
      <w:r w:rsidRPr="00DD24B4">
        <w:t>nt Conference on Artific</w:t>
      </w:r>
      <w:r>
        <w:t>i</w:t>
      </w:r>
      <w:r w:rsidRPr="00DD24B4">
        <w:t>al Intelligence</w:t>
      </w:r>
      <w:r w:rsidRPr="00DD24B4" w:rsidDel="00DD24B4">
        <w:t xml:space="preserve"> </w:t>
      </w:r>
      <w:r>
        <w:t>(</w:t>
      </w:r>
      <w:r w:rsidRPr="004525E4">
        <w:t>IJCAI</w:t>
      </w:r>
      <w:r>
        <w:t>)</w:t>
      </w:r>
      <w:r w:rsidRPr="004525E4">
        <w:t xml:space="preserve">, AAAI Press, Pasadena, CA, </w:t>
      </w:r>
      <w:r>
        <w:t xml:space="preserve">USA, </w:t>
      </w:r>
      <w:r w:rsidRPr="004525E4">
        <w:t>2009, pp. 1004</w:t>
      </w:r>
      <w:r>
        <w:t>–</w:t>
      </w:r>
      <w:r w:rsidRPr="004525E4">
        <w:t>1009.</w:t>
      </w:r>
    </w:p>
    <w:p w:rsidR="00BB0AB8" w:rsidRPr="004525E4" w:rsidRDefault="00BB0AB8" w:rsidP="00BB0AB8">
      <w:pPr>
        <w:pStyle w:val="Referenceitem"/>
      </w:pPr>
      <w:r w:rsidRPr="004525E4">
        <w:t>[35] F. Denis, A. Lemay, A. Terlutte, Residual finite state automata, Fund. Inform. 51(4) (2002) 339</w:t>
      </w:r>
      <w:r>
        <w:t>–</w:t>
      </w:r>
      <w:r w:rsidRPr="004525E4">
        <w:t>368.</w:t>
      </w:r>
    </w:p>
    <w:p w:rsidR="00BB0AB8" w:rsidRPr="004525E4" w:rsidRDefault="00BB0AB8" w:rsidP="00BB0AB8">
      <w:pPr>
        <w:pStyle w:val="Referenceitem"/>
      </w:pPr>
      <w:r w:rsidRPr="004525E4">
        <w:t>[36] F. Denis, A. Lemay, A. Terlutte, Learning regular languages using RFSAs, T</w:t>
      </w:r>
      <w:r>
        <w:t xml:space="preserve">heor. </w:t>
      </w:r>
      <w:r w:rsidRPr="004525E4">
        <w:t>C</w:t>
      </w:r>
      <w:r>
        <w:t xml:space="preserve">omput. </w:t>
      </w:r>
      <w:r w:rsidRPr="004525E4">
        <w:t>S</w:t>
      </w:r>
      <w:r>
        <w:t>ci</w:t>
      </w:r>
      <w:r w:rsidRPr="004525E4">
        <w:t>. 313(2)</w:t>
      </w:r>
      <w:r>
        <w:t xml:space="preserve"> </w:t>
      </w:r>
      <w:r w:rsidRPr="004525E4">
        <w:t>(2004) 267</w:t>
      </w:r>
      <w:r>
        <w:t>–</w:t>
      </w:r>
      <w:r w:rsidRPr="004525E4">
        <w:t xml:space="preserve">294. DOI: </w:t>
      </w:r>
      <w:r w:rsidRPr="004525E4">
        <w:rPr>
          <w:spacing w:val="-1"/>
        </w:rPr>
        <w:t>https://doi.org/10.1016/j.tcs.2003.11.008</w:t>
      </w:r>
    </w:p>
    <w:p w:rsidR="00BB0AB8" w:rsidRPr="004525E4" w:rsidRDefault="00BB0AB8" w:rsidP="00BB0AB8">
      <w:pPr>
        <w:pStyle w:val="Referenceitem"/>
      </w:pPr>
      <w:r w:rsidRPr="004525E4">
        <w:t xml:space="preserve">[37] L. de Alfaro, Formal Verification of Probabilistic Systems, Ph.D. </w:t>
      </w:r>
      <w:r w:rsidRPr="00D90AC8">
        <w:t>Thesis</w:t>
      </w:r>
      <w:r w:rsidRPr="004525E4">
        <w:t>, Stanford University</w:t>
      </w:r>
      <w:r>
        <w:t>,</w:t>
      </w:r>
      <w:r w:rsidRPr="004525E4">
        <w:t xml:space="preserve"> 1997.</w:t>
      </w:r>
    </w:p>
    <w:p w:rsidR="00B34E5B" w:rsidRPr="004525E4" w:rsidRDefault="00BB0AB8" w:rsidP="00BB0AB8">
      <w:pPr>
        <w:pStyle w:val="Referenceitem"/>
      </w:pPr>
      <w:r w:rsidRPr="004525E4">
        <w:t>[38] M.O. Rabin</w:t>
      </w:r>
      <w:r>
        <w:t>,</w:t>
      </w:r>
      <w:r w:rsidRPr="004525E4">
        <w:t xml:space="preserve"> D.S. Scott, Finite automata and their decision problems,</w:t>
      </w:r>
      <w:r>
        <w:t xml:space="preserve"> </w:t>
      </w:r>
      <w:r w:rsidRPr="004525E4">
        <w:rPr>
          <w:iCs/>
        </w:rPr>
        <w:t>IBM J</w:t>
      </w:r>
      <w:r>
        <w:rPr>
          <w:iCs/>
        </w:rPr>
        <w:t>.</w:t>
      </w:r>
      <w:r w:rsidRPr="004525E4">
        <w:rPr>
          <w:iCs/>
        </w:rPr>
        <w:t xml:space="preserve"> Res</w:t>
      </w:r>
      <w:r>
        <w:rPr>
          <w:iCs/>
        </w:rPr>
        <w:t>.</w:t>
      </w:r>
      <w:r w:rsidRPr="004525E4">
        <w:rPr>
          <w:iCs/>
        </w:rPr>
        <w:t xml:space="preserve"> Dev</w:t>
      </w:r>
      <w:r w:rsidRPr="004525E4">
        <w:t>. 3(2)</w:t>
      </w:r>
      <w:r>
        <w:t xml:space="preserve"> </w:t>
      </w:r>
      <w:r w:rsidRPr="004525E4">
        <w:t>(1959) 114</w:t>
      </w:r>
      <w:r>
        <w:t>–</w:t>
      </w:r>
      <w:r w:rsidRPr="004525E4">
        <w:t xml:space="preserve">125. DOI: </w:t>
      </w:r>
      <w:hyperlink r:id="rId71" w:history="1">
        <w:r w:rsidR="00B34E5B" w:rsidRPr="00C66C2B">
          <w:rPr>
            <w:rStyle w:val="Hyperlink"/>
            <w:spacing w:val="-1"/>
          </w:rPr>
          <w:t>https://doi.org/10.1147/rd.32.0114</w:t>
        </w:r>
      </w:hyperlink>
    </w:p>
    <w:sectPr w:rsidR="00B34E5B" w:rsidRPr="004525E4" w:rsidSect="009F3AC5">
      <w:type w:val="continuous"/>
      <w:pgSz w:w="11907" w:h="16839" w:code="9"/>
      <w:pgMar w:top="1627" w:right="1094" w:bottom="2087" w:left="1094" w:header="720" w:footer="720" w:gutter="0"/>
      <w:cols w:num="2" w:space="708"/>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6C" w:rsidRDefault="008D606C">
      <w:pPr>
        <w:spacing w:after="0" w:line="240" w:lineRule="auto"/>
      </w:pPr>
      <w:r>
        <w:separator/>
      </w:r>
    </w:p>
  </w:endnote>
  <w:endnote w:type="continuationSeparator" w:id="0">
    <w:p w:rsidR="008D606C" w:rsidRDefault="008D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Minion Pro">
    <w:altName w:val="Times New Roman"/>
    <w:charset w:val="00"/>
    <w:family w:val="roman"/>
    <w:notTrueType/>
    <w:pitch w:val="variable"/>
    <w:sig w:usb0="00000001" w:usb1="00000001" w:usb2="00000000" w:usb3="00000000" w:csb0="0000019F" w:csb1="00000000"/>
  </w:font>
  <w:font w:name="NimbusRomNo9L-Regu">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D9" w:rsidRDefault="00825ED9" w:rsidP="001A0A3C">
    <w:pPr>
      <w:pStyle w:val="Footer"/>
      <w:jc w:val="right"/>
    </w:pPr>
    <w:r>
      <w:fldChar w:fldCharType="begin"/>
    </w:r>
    <w:r>
      <w:instrText xml:space="preserve"> PAGE   \* MERGEFORMAT </w:instrText>
    </w:r>
    <w:r>
      <w:fldChar w:fldCharType="separate"/>
    </w:r>
    <w:r w:rsidR="000D600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5" w:rsidRPr="008C0B5E" w:rsidRDefault="00825ED9" w:rsidP="001A0A3C">
    <w:pPr>
      <w:pStyle w:val="Footer"/>
      <w:jc w:val="right"/>
      <w:rPr>
        <w:lang w:val="fr-CH"/>
      </w:rPr>
    </w:pPr>
    <w:r>
      <w:fldChar w:fldCharType="begin"/>
    </w:r>
    <w:r>
      <w:instrText xml:space="preserve"> PAGE   \* MERGEFORMAT </w:instrText>
    </w:r>
    <w:r>
      <w:fldChar w:fldCharType="separate"/>
    </w:r>
    <w:r w:rsidR="000D600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6C" w:rsidRDefault="008D606C">
      <w:pPr>
        <w:spacing w:after="0" w:line="240" w:lineRule="auto"/>
      </w:pPr>
      <w:r>
        <w:separator/>
      </w:r>
    </w:p>
  </w:footnote>
  <w:footnote w:type="continuationSeparator" w:id="0">
    <w:p w:rsidR="008D606C" w:rsidRDefault="008D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AC5" w:rsidRPr="008C0B5E" w:rsidRDefault="009F3AC5" w:rsidP="00B76D1E">
    <w:pPr>
      <w:tabs>
        <w:tab w:val="right" w:pos="8844"/>
      </w:tabs>
      <w:adjustRightInd w:val="0"/>
      <w:snapToGrid w:val="0"/>
      <w:spacing w:after="240" w:line="240" w:lineRule="auto"/>
      <w:rPr>
        <w:rFonts w:ascii="Palatino Linotype" w:eastAsia="Times New Roman" w:hAnsi="Palatino Linotype"/>
        <w:color w:val="000000"/>
        <w:sz w:val="16"/>
        <w:szCs w:val="20"/>
        <w:lang w:eastAsia="de-DE"/>
      </w:rPr>
    </w:pPr>
    <w:r w:rsidRPr="008C0B5E">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0C1"/>
    <w:multiLevelType w:val="hybridMultilevel"/>
    <w:tmpl w:val="0D4EA4BC"/>
    <w:lvl w:ilvl="0" w:tplc="7D9C5E9C">
      <w:start w:val="2"/>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 w15:restartNumberingAfterBreak="0">
    <w:nsid w:val="11522D54"/>
    <w:multiLevelType w:val="hybridMultilevel"/>
    <w:tmpl w:val="6C543E1C"/>
    <w:lvl w:ilvl="0" w:tplc="B31E2E36">
      <w:start w:val="1"/>
      <w:numFmt w:val="decimal"/>
      <w:pStyle w:val="Heading3"/>
      <w:lvlText w:val="%1)"/>
      <w:lvlJc w:val="left"/>
      <w:pPr>
        <w:ind w:left="709" w:hanging="420"/>
      </w:p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2" w15:restartNumberingAfterBreak="0">
    <w:nsid w:val="1D087D1B"/>
    <w:multiLevelType w:val="hybridMultilevel"/>
    <w:tmpl w:val="A6F0BE62"/>
    <w:lvl w:ilvl="0" w:tplc="75FA6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53E15"/>
    <w:multiLevelType w:val="hybridMultilevel"/>
    <w:tmpl w:val="D284AE84"/>
    <w:lvl w:ilvl="0" w:tplc="FF26FC6E">
      <w:start w:val="1"/>
      <w:numFmt w:val="lowerLetter"/>
      <w:lvlText w:val="(%1)"/>
      <w:lvlJc w:val="left"/>
      <w:pPr>
        <w:ind w:left="649" w:hanging="360"/>
      </w:pPr>
      <w:rPr>
        <w:rFonts w:ascii="Palatino Linotype" w:eastAsia="SimSun" w:hAnsi="Palatino Linotype" w:cs="Times New Roman" w:hint="default"/>
        <w:b/>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4" w15:restartNumberingAfterBreak="0">
    <w:nsid w:val="1E210A99"/>
    <w:multiLevelType w:val="hybridMultilevel"/>
    <w:tmpl w:val="5EAEBBAC"/>
    <w:lvl w:ilvl="0" w:tplc="7D280D24">
      <w:start w:val="3"/>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5" w15:restartNumberingAfterBreak="0">
    <w:nsid w:val="1EC346A1"/>
    <w:multiLevelType w:val="hybridMultilevel"/>
    <w:tmpl w:val="5EAEBBAC"/>
    <w:lvl w:ilvl="0" w:tplc="7D280D24">
      <w:start w:val="3"/>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6" w15:restartNumberingAfterBreak="0">
    <w:nsid w:val="21352159"/>
    <w:multiLevelType w:val="hybridMultilevel"/>
    <w:tmpl w:val="AD066CB4"/>
    <w:lvl w:ilvl="0" w:tplc="0409000F">
      <w:start w:val="1"/>
      <w:numFmt w:val="decimal"/>
      <w:lvlText w:val="%1."/>
      <w:lvlJc w:val="left"/>
      <w:pPr>
        <w:ind w:left="357" w:hanging="35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8C0DF7"/>
    <w:multiLevelType w:val="multilevel"/>
    <w:tmpl w:val="F54609D0"/>
    <w:lvl w:ilvl="0">
      <w:start w:val="2"/>
      <w:numFmt w:val="decimal"/>
      <w:lvlText w:val="%1."/>
      <w:lvlJc w:val="left"/>
      <w:pPr>
        <w:ind w:left="450" w:hanging="450"/>
      </w:pPr>
      <w:rPr>
        <w:rFonts w:hint="default"/>
      </w:rPr>
    </w:lvl>
    <w:lvl w:ilvl="1">
      <w:start w:val="1"/>
      <w:numFmt w:val="decimal"/>
      <w:lvlText w:val="%1.%2."/>
      <w:lvlJc w:val="left"/>
      <w:pPr>
        <w:ind w:left="594" w:hanging="45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8" w15:restartNumberingAfterBreak="0">
    <w:nsid w:val="25393F83"/>
    <w:multiLevelType w:val="hybridMultilevel"/>
    <w:tmpl w:val="4FDE5080"/>
    <w:lvl w:ilvl="0" w:tplc="F2F44090">
      <w:start w:val="1"/>
      <w:numFmt w:val="upperRoman"/>
      <w:lvlText w:val="TABL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D34907"/>
    <w:multiLevelType w:val="multilevel"/>
    <w:tmpl w:val="BB3EBAE4"/>
    <w:lvl w:ilvl="0">
      <w:start w:val="2"/>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2"/>
      <w:numFmt w:val="decimal"/>
      <w:lvlText w:val="%1.%2.%3."/>
      <w:lvlJc w:val="left"/>
      <w:pPr>
        <w:ind w:left="1144" w:hanging="720"/>
      </w:pPr>
      <w:rPr>
        <w:rFonts w:hint="default"/>
        <w:i w:val="0"/>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0" w15:restartNumberingAfterBreak="0">
    <w:nsid w:val="265307AD"/>
    <w:multiLevelType w:val="hybridMultilevel"/>
    <w:tmpl w:val="64D47B00"/>
    <w:lvl w:ilvl="0" w:tplc="D70EE2FC">
      <w:start w:val="4"/>
      <w:numFmt w:val="decimal"/>
      <w:lvlText w:val="Fig. %1."/>
      <w:lvlJc w:val="left"/>
      <w:pPr>
        <w:ind w:left="709" w:hanging="420"/>
      </w:pPr>
      <w:rPr>
        <w:rFonts w:hint="eastAsia"/>
        <w:sz w:val="16"/>
        <w:szCs w:val="16"/>
      </w:rPr>
    </w:lvl>
    <w:lvl w:ilvl="1" w:tplc="04090019" w:tentative="1">
      <w:start w:val="1"/>
      <w:numFmt w:val="lowerLetter"/>
      <w:lvlText w:val="%2)"/>
      <w:lvlJc w:val="left"/>
      <w:pPr>
        <w:ind w:left="1129" w:hanging="420"/>
      </w:pPr>
    </w:lvl>
    <w:lvl w:ilvl="2" w:tplc="0409001B" w:tentative="1">
      <w:start w:val="1"/>
      <w:numFmt w:val="lowerRoman"/>
      <w:lvlText w:val="%3."/>
      <w:lvlJc w:val="right"/>
      <w:pPr>
        <w:ind w:left="1549" w:hanging="420"/>
      </w:pPr>
    </w:lvl>
    <w:lvl w:ilvl="3" w:tplc="0409000F" w:tentative="1">
      <w:start w:val="1"/>
      <w:numFmt w:val="decimal"/>
      <w:lvlText w:val="%4."/>
      <w:lvlJc w:val="left"/>
      <w:pPr>
        <w:ind w:left="1969" w:hanging="420"/>
      </w:pPr>
    </w:lvl>
    <w:lvl w:ilvl="4" w:tplc="04090019" w:tentative="1">
      <w:start w:val="1"/>
      <w:numFmt w:val="lowerLetter"/>
      <w:lvlText w:val="%5)"/>
      <w:lvlJc w:val="left"/>
      <w:pPr>
        <w:ind w:left="2389" w:hanging="420"/>
      </w:pPr>
    </w:lvl>
    <w:lvl w:ilvl="5" w:tplc="0409001B" w:tentative="1">
      <w:start w:val="1"/>
      <w:numFmt w:val="lowerRoman"/>
      <w:lvlText w:val="%6."/>
      <w:lvlJc w:val="right"/>
      <w:pPr>
        <w:ind w:left="2809" w:hanging="420"/>
      </w:pPr>
    </w:lvl>
    <w:lvl w:ilvl="6" w:tplc="0409000F" w:tentative="1">
      <w:start w:val="1"/>
      <w:numFmt w:val="decimal"/>
      <w:lvlText w:val="%7."/>
      <w:lvlJc w:val="left"/>
      <w:pPr>
        <w:ind w:left="3229" w:hanging="420"/>
      </w:pPr>
    </w:lvl>
    <w:lvl w:ilvl="7" w:tplc="04090019" w:tentative="1">
      <w:start w:val="1"/>
      <w:numFmt w:val="lowerLetter"/>
      <w:lvlText w:val="%8)"/>
      <w:lvlJc w:val="left"/>
      <w:pPr>
        <w:ind w:left="3649" w:hanging="420"/>
      </w:pPr>
    </w:lvl>
    <w:lvl w:ilvl="8" w:tplc="0409001B" w:tentative="1">
      <w:start w:val="1"/>
      <w:numFmt w:val="lowerRoman"/>
      <w:lvlText w:val="%9."/>
      <w:lvlJc w:val="right"/>
      <w:pPr>
        <w:ind w:left="4069" w:hanging="420"/>
      </w:pPr>
    </w:lvl>
  </w:abstractNum>
  <w:abstractNum w:abstractNumId="11" w15:restartNumberingAfterBreak="0">
    <w:nsid w:val="30DE60C0"/>
    <w:multiLevelType w:val="hybridMultilevel"/>
    <w:tmpl w:val="81643D74"/>
    <w:lvl w:ilvl="0" w:tplc="0A7EE9F0">
      <w:start w:val="1"/>
      <w:numFmt w:val="bullet"/>
      <w:pStyle w:val="Heading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3324D0"/>
    <w:multiLevelType w:val="hybridMultilevel"/>
    <w:tmpl w:val="F6CE0700"/>
    <w:lvl w:ilvl="0" w:tplc="3E1E95E4">
      <w:start w:val="5"/>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3" w15:restartNumberingAfterBreak="0">
    <w:nsid w:val="3F392657"/>
    <w:multiLevelType w:val="hybridMultilevel"/>
    <w:tmpl w:val="5D224A94"/>
    <w:lvl w:ilvl="0" w:tplc="B1EC4952">
      <w:start w:val="1"/>
      <w:numFmt w:val="decimal"/>
      <w:lvlText w:val="Fig. %1."/>
      <w:lvlJc w:val="left"/>
      <w:pPr>
        <w:ind w:left="1361" w:hanging="420"/>
      </w:pPr>
      <w:rPr>
        <w:rFonts w:hint="eastAsia"/>
      </w:rPr>
    </w:lvl>
    <w:lvl w:ilvl="1" w:tplc="04090019" w:tentative="1">
      <w:start w:val="1"/>
      <w:numFmt w:val="lowerLetter"/>
      <w:lvlText w:val="%2)"/>
      <w:lvlJc w:val="left"/>
      <w:pPr>
        <w:ind w:left="1781" w:hanging="420"/>
      </w:pPr>
    </w:lvl>
    <w:lvl w:ilvl="2" w:tplc="0409001B" w:tentative="1">
      <w:start w:val="1"/>
      <w:numFmt w:val="lowerRoman"/>
      <w:lvlText w:val="%3."/>
      <w:lvlJc w:val="right"/>
      <w:pPr>
        <w:ind w:left="2201" w:hanging="420"/>
      </w:pPr>
    </w:lvl>
    <w:lvl w:ilvl="3" w:tplc="0409000F" w:tentative="1">
      <w:start w:val="1"/>
      <w:numFmt w:val="decimal"/>
      <w:lvlText w:val="%4."/>
      <w:lvlJc w:val="left"/>
      <w:pPr>
        <w:ind w:left="2621" w:hanging="420"/>
      </w:pPr>
    </w:lvl>
    <w:lvl w:ilvl="4" w:tplc="04090019" w:tentative="1">
      <w:start w:val="1"/>
      <w:numFmt w:val="lowerLetter"/>
      <w:lvlText w:val="%5)"/>
      <w:lvlJc w:val="left"/>
      <w:pPr>
        <w:ind w:left="3041" w:hanging="420"/>
      </w:pPr>
    </w:lvl>
    <w:lvl w:ilvl="5" w:tplc="0409001B" w:tentative="1">
      <w:start w:val="1"/>
      <w:numFmt w:val="lowerRoman"/>
      <w:lvlText w:val="%6."/>
      <w:lvlJc w:val="right"/>
      <w:pPr>
        <w:ind w:left="3461" w:hanging="420"/>
      </w:pPr>
    </w:lvl>
    <w:lvl w:ilvl="6" w:tplc="0409000F" w:tentative="1">
      <w:start w:val="1"/>
      <w:numFmt w:val="decimal"/>
      <w:lvlText w:val="%7."/>
      <w:lvlJc w:val="left"/>
      <w:pPr>
        <w:ind w:left="3881" w:hanging="420"/>
      </w:pPr>
    </w:lvl>
    <w:lvl w:ilvl="7" w:tplc="04090019" w:tentative="1">
      <w:start w:val="1"/>
      <w:numFmt w:val="lowerLetter"/>
      <w:lvlText w:val="%8)"/>
      <w:lvlJc w:val="left"/>
      <w:pPr>
        <w:ind w:left="4301" w:hanging="420"/>
      </w:pPr>
    </w:lvl>
    <w:lvl w:ilvl="8" w:tplc="0409001B" w:tentative="1">
      <w:start w:val="1"/>
      <w:numFmt w:val="lowerRoman"/>
      <w:lvlText w:val="%9."/>
      <w:lvlJc w:val="right"/>
      <w:pPr>
        <w:ind w:left="4721" w:hanging="420"/>
      </w:pPr>
    </w:lvl>
  </w:abstractNum>
  <w:abstractNum w:abstractNumId="14" w15:restartNumberingAfterBreak="0">
    <w:nsid w:val="3F85179A"/>
    <w:multiLevelType w:val="hybridMultilevel"/>
    <w:tmpl w:val="24ECC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DF290C"/>
    <w:multiLevelType w:val="hybridMultilevel"/>
    <w:tmpl w:val="B608DB38"/>
    <w:lvl w:ilvl="0" w:tplc="136EBFB8">
      <w:start w:val="1"/>
      <w:numFmt w:val="upperLetter"/>
      <w:pStyle w:val="Heading2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F6631A"/>
    <w:multiLevelType w:val="hybridMultilevel"/>
    <w:tmpl w:val="0E984D20"/>
    <w:lvl w:ilvl="0" w:tplc="2EE0AD68">
      <w:start w:val="5"/>
      <w:numFmt w:val="decimal"/>
      <w:lvlText w:val="Fig. %1."/>
      <w:lvlJc w:val="left"/>
      <w:pPr>
        <w:ind w:left="1860" w:hanging="420"/>
      </w:pPr>
      <w:rPr>
        <w:rFonts w:hint="eastAsia"/>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7" w15:restartNumberingAfterBreak="0">
    <w:nsid w:val="5F0B7803"/>
    <w:multiLevelType w:val="hybridMultilevel"/>
    <w:tmpl w:val="4EAC7C98"/>
    <w:lvl w:ilvl="0" w:tplc="F8EE8896">
      <w:start w:val="2"/>
      <w:numFmt w:val="upperRoman"/>
      <w:lvlText w:val="TABLE %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8" w15:restartNumberingAfterBreak="0">
    <w:nsid w:val="614D12B1"/>
    <w:multiLevelType w:val="hybridMultilevel"/>
    <w:tmpl w:val="6B2C1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80B287C"/>
    <w:multiLevelType w:val="hybridMultilevel"/>
    <w:tmpl w:val="693C9E40"/>
    <w:lvl w:ilvl="0" w:tplc="97DEBAB8">
      <w:start w:val="1"/>
      <w:numFmt w:val="lowerLetter"/>
      <w:lvlText w:val="(%1)"/>
      <w:lvlJc w:val="left"/>
      <w:pPr>
        <w:ind w:left="781" w:hanging="360"/>
      </w:pPr>
      <w:rPr>
        <w:rFonts w:ascii="Palatino Linotype" w:eastAsia="Times New Roman" w:hAnsi="Palatino Linotype" w:cs="Times New Roman" w:hint="default"/>
        <w:i w:val="0"/>
        <w:noProof w:val="0"/>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0" w15:restartNumberingAfterBreak="0">
    <w:nsid w:val="74E25727"/>
    <w:multiLevelType w:val="hybridMultilevel"/>
    <w:tmpl w:val="C43E1B28"/>
    <w:lvl w:ilvl="0" w:tplc="0000000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535D02"/>
    <w:multiLevelType w:val="hybridMultilevel"/>
    <w:tmpl w:val="0428CCB6"/>
    <w:lvl w:ilvl="0" w:tplc="DD56CEA2">
      <w:start w:val="1"/>
      <w:numFmt w:val="decimal"/>
      <w:pStyle w:val="Heading30"/>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C7B57A2"/>
    <w:multiLevelType w:val="hybridMultilevel"/>
    <w:tmpl w:val="BC6E42A8"/>
    <w:lvl w:ilvl="0" w:tplc="8CA2B1A0">
      <w:start w:val="6"/>
      <w:numFmt w:val="decimal"/>
      <w:lvlText w:val="Fig. %1."/>
      <w:lvlJc w:val="left"/>
      <w:pPr>
        <w:ind w:left="1860" w:hanging="420"/>
      </w:pPr>
      <w:rPr>
        <w:rFonts w:hint="eastAsia"/>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11"/>
  </w:num>
  <w:num w:numId="2">
    <w:abstractNumId w:val="21"/>
  </w:num>
  <w:num w:numId="3">
    <w:abstractNumId w:val="15"/>
  </w:num>
  <w:num w:numId="4">
    <w:abstractNumId w:val="1"/>
  </w:num>
  <w:num w:numId="5">
    <w:abstractNumId w:val="15"/>
    <w:lvlOverride w:ilvl="0">
      <w:startOverride w:val="1"/>
    </w:lvlOverride>
  </w:num>
  <w:num w:numId="6">
    <w:abstractNumId w:val="6"/>
  </w:num>
  <w:num w:numId="7">
    <w:abstractNumId w:val="8"/>
  </w:num>
  <w:num w:numId="8">
    <w:abstractNumId w:val="17"/>
  </w:num>
  <w:num w:numId="9">
    <w:abstractNumId w:val="4"/>
  </w:num>
  <w:num w:numId="10">
    <w:abstractNumId w:val="13"/>
  </w:num>
  <w:num w:numId="11">
    <w:abstractNumId w:val="0"/>
  </w:num>
  <w:num w:numId="12">
    <w:abstractNumId w:val="15"/>
    <w:lvlOverride w:ilvl="0">
      <w:startOverride w:val="1"/>
    </w:lvlOverride>
  </w:num>
  <w:num w:numId="13">
    <w:abstractNumId w:val="5"/>
  </w:num>
  <w:num w:numId="14">
    <w:abstractNumId w:val="10"/>
  </w:num>
  <w:num w:numId="15">
    <w:abstractNumId w:val="22"/>
  </w:num>
  <w:num w:numId="16">
    <w:abstractNumId w:val="12"/>
  </w:num>
  <w:num w:numId="17">
    <w:abstractNumId w:val="16"/>
  </w:num>
  <w:num w:numId="18">
    <w:abstractNumId w:val="7"/>
  </w:num>
  <w:num w:numId="19">
    <w:abstractNumId w:val="9"/>
  </w:num>
  <w:num w:numId="20">
    <w:abstractNumId w:val="14"/>
  </w:num>
  <w:num w:numId="21">
    <w:abstractNumId w:val="2"/>
  </w:num>
  <w:num w:numId="22">
    <w:abstractNumId w:val="3"/>
  </w:num>
  <w:num w:numId="23">
    <w:abstractNumId w:val="19"/>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06"/>
    <w:rsid w:val="00026750"/>
    <w:rsid w:val="00071AFF"/>
    <w:rsid w:val="000B7459"/>
    <w:rsid w:val="000D2C2C"/>
    <w:rsid w:val="000D6006"/>
    <w:rsid w:val="000E5ABA"/>
    <w:rsid w:val="000F5A80"/>
    <w:rsid w:val="000F6260"/>
    <w:rsid w:val="00125662"/>
    <w:rsid w:val="00127D76"/>
    <w:rsid w:val="00140FCD"/>
    <w:rsid w:val="00143284"/>
    <w:rsid w:val="001533C0"/>
    <w:rsid w:val="00154B35"/>
    <w:rsid w:val="00160672"/>
    <w:rsid w:val="0016627E"/>
    <w:rsid w:val="00175BB8"/>
    <w:rsid w:val="001905A2"/>
    <w:rsid w:val="001943E8"/>
    <w:rsid w:val="001A0A3C"/>
    <w:rsid w:val="001A17BA"/>
    <w:rsid w:val="001B6FE5"/>
    <w:rsid w:val="001D4914"/>
    <w:rsid w:val="002067E3"/>
    <w:rsid w:val="00212E37"/>
    <w:rsid w:val="00257DE0"/>
    <w:rsid w:val="00274A24"/>
    <w:rsid w:val="002B3F0C"/>
    <w:rsid w:val="002C0B40"/>
    <w:rsid w:val="002E62C4"/>
    <w:rsid w:val="00307700"/>
    <w:rsid w:val="003224D2"/>
    <w:rsid w:val="00324771"/>
    <w:rsid w:val="003607C4"/>
    <w:rsid w:val="0037516E"/>
    <w:rsid w:val="003802D5"/>
    <w:rsid w:val="003A662F"/>
    <w:rsid w:val="003C60EA"/>
    <w:rsid w:val="003E7B8F"/>
    <w:rsid w:val="003F4204"/>
    <w:rsid w:val="00423C7B"/>
    <w:rsid w:val="00442DDF"/>
    <w:rsid w:val="00444546"/>
    <w:rsid w:val="00497CC3"/>
    <w:rsid w:val="004C3E62"/>
    <w:rsid w:val="004C7CB6"/>
    <w:rsid w:val="004E0FE8"/>
    <w:rsid w:val="004E702E"/>
    <w:rsid w:val="004F3612"/>
    <w:rsid w:val="0050077B"/>
    <w:rsid w:val="005031BC"/>
    <w:rsid w:val="0050545B"/>
    <w:rsid w:val="0051027D"/>
    <w:rsid w:val="0051115F"/>
    <w:rsid w:val="00527BDC"/>
    <w:rsid w:val="005370A4"/>
    <w:rsid w:val="0055364F"/>
    <w:rsid w:val="00581A4B"/>
    <w:rsid w:val="00582625"/>
    <w:rsid w:val="0058476C"/>
    <w:rsid w:val="005B4369"/>
    <w:rsid w:val="005C39E5"/>
    <w:rsid w:val="005E5C56"/>
    <w:rsid w:val="005F22C5"/>
    <w:rsid w:val="00604B33"/>
    <w:rsid w:val="00630D05"/>
    <w:rsid w:val="00637E9C"/>
    <w:rsid w:val="00642C56"/>
    <w:rsid w:val="00654767"/>
    <w:rsid w:val="006556FF"/>
    <w:rsid w:val="0066774A"/>
    <w:rsid w:val="0068013B"/>
    <w:rsid w:val="006908B5"/>
    <w:rsid w:val="00690ECC"/>
    <w:rsid w:val="00691500"/>
    <w:rsid w:val="006959A0"/>
    <w:rsid w:val="006A1013"/>
    <w:rsid w:val="006B63C1"/>
    <w:rsid w:val="006F2ACD"/>
    <w:rsid w:val="006F544B"/>
    <w:rsid w:val="00702E9A"/>
    <w:rsid w:val="00707F36"/>
    <w:rsid w:val="00735655"/>
    <w:rsid w:val="00735D52"/>
    <w:rsid w:val="00740288"/>
    <w:rsid w:val="00754B68"/>
    <w:rsid w:val="007A1202"/>
    <w:rsid w:val="007A512D"/>
    <w:rsid w:val="007E4659"/>
    <w:rsid w:val="00806EB5"/>
    <w:rsid w:val="00820A85"/>
    <w:rsid w:val="00821B4C"/>
    <w:rsid w:val="00823216"/>
    <w:rsid w:val="00824867"/>
    <w:rsid w:val="00825ED9"/>
    <w:rsid w:val="0083091B"/>
    <w:rsid w:val="00830DF6"/>
    <w:rsid w:val="008358ED"/>
    <w:rsid w:val="00882B21"/>
    <w:rsid w:val="008A0E15"/>
    <w:rsid w:val="008A5130"/>
    <w:rsid w:val="008B3332"/>
    <w:rsid w:val="008B62AC"/>
    <w:rsid w:val="008C6A9C"/>
    <w:rsid w:val="008D4243"/>
    <w:rsid w:val="008D606C"/>
    <w:rsid w:val="009169F7"/>
    <w:rsid w:val="00930EE3"/>
    <w:rsid w:val="00930EF3"/>
    <w:rsid w:val="00932ECB"/>
    <w:rsid w:val="00946C4F"/>
    <w:rsid w:val="00956B22"/>
    <w:rsid w:val="00975106"/>
    <w:rsid w:val="00991E66"/>
    <w:rsid w:val="009A6347"/>
    <w:rsid w:val="009B0D9F"/>
    <w:rsid w:val="009E20DD"/>
    <w:rsid w:val="009F2C6E"/>
    <w:rsid w:val="009F3AC5"/>
    <w:rsid w:val="00A15726"/>
    <w:rsid w:val="00A30A59"/>
    <w:rsid w:val="00A408FA"/>
    <w:rsid w:val="00A5321F"/>
    <w:rsid w:val="00A73E08"/>
    <w:rsid w:val="00A85E94"/>
    <w:rsid w:val="00AA0627"/>
    <w:rsid w:val="00AD6EF4"/>
    <w:rsid w:val="00B079AB"/>
    <w:rsid w:val="00B32295"/>
    <w:rsid w:val="00B33E31"/>
    <w:rsid w:val="00B34E5B"/>
    <w:rsid w:val="00B41F40"/>
    <w:rsid w:val="00B46D19"/>
    <w:rsid w:val="00B47F7F"/>
    <w:rsid w:val="00B64B00"/>
    <w:rsid w:val="00B76D1E"/>
    <w:rsid w:val="00B81EF3"/>
    <w:rsid w:val="00B94C75"/>
    <w:rsid w:val="00BB0AB8"/>
    <w:rsid w:val="00BC0DAC"/>
    <w:rsid w:val="00BC44C5"/>
    <w:rsid w:val="00C01A1E"/>
    <w:rsid w:val="00C457A9"/>
    <w:rsid w:val="00C66FCA"/>
    <w:rsid w:val="00C94266"/>
    <w:rsid w:val="00CA0639"/>
    <w:rsid w:val="00CB4A48"/>
    <w:rsid w:val="00CB6680"/>
    <w:rsid w:val="00CD0C1A"/>
    <w:rsid w:val="00CE19E5"/>
    <w:rsid w:val="00CF19FF"/>
    <w:rsid w:val="00D11DA7"/>
    <w:rsid w:val="00D42AFF"/>
    <w:rsid w:val="00D66A48"/>
    <w:rsid w:val="00D9192F"/>
    <w:rsid w:val="00D92A24"/>
    <w:rsid w:val="00D97BDB"/>
    <w:rsid w:val="00DB1C2A"/>
    <w:rsid w:val="00DD7789"/>
    <w:rsid w:val="00DF5FF7"/>
    <w:rsid w:val="00E302DD"/>
    <w:rsid w:val="00E60B2E"/>
    <w:rsid w:val="00E634A6"/>
    <w:rsid w:val="00E80248"/>
    <w:rsid w:val="00EA18F7"/>
    <w:rsid w:val="00EA1F8F"/>
    <w:rsid w:val="00EA5E22"/>
    <w:rsid w:val="00EA6665"/>
    <w:rsid w:val="00EE0826"/>
    <w:rsid w:val="00EF140B"/>
    <w:rsid w:val="00EF734D"/>
    <w:rsid w:val="00F07F48"/>
    <w:rsid w:val="00F1240D"/>
    <w:rsid w:val="00F3040D"/>
    <w:rsid w:val="00F41F88"/>
    <w:rsid w:val="00F6061D"/>
    <w:rsid w:val="00F7308E"/>
    <w:rsid w:val="00F80EC5"/>
    <w:rsid w:val="00F90219"/>
    <w:rsid w:val="00F91292"/>
    <w:rsid w:val="00F936F7"/>
    <w:rsid w:val="00FB25AC"/>
    <w:rsid w:val="00FB2DBD"/>
    <w:rsid w:val="00FD1BED"/>
    <w:rsid w:val="00FF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DB64E4-62BA-4082-825E-DA111935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F7"/>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B76D1E"/>
    <w:pPr>
      <w:keepNext/>
      <w:keepLines/>
      <w:tabs>
        <w:tab w:val="left" w:pos="215"/>
      </w:tabs>
      <w:spacing w:before="160" w:after="80" w:line="228" w:lineRule="auto"/>
      <w:jc w:val="center"/>
      <w:outlineLvl w:val="0"/>
    </w:pPr>
    <w:rPr>
      <w:rFonts w:eastAsia="SimSun"/>
      <w:bCs/>
      <w:smallCaps/>
      <w:spacing w:val="-1"/>
      <w:sz w:val="20"/>
      <w:szCs w:val="44"/>
      <w:lang w:eastAsia="zh-CN"/>
    </w:rPr>
  </w:style>
  <w:style w:type="paragraph" w:styleId="Heading20">
    <w:name w:val="heading 2"/>
    <w:basedOn w:val="Normal"/>
    <w:next w:val="Normal"/>
    <w:link w:val="Heading2Char"/>
    <w:uiPriority w:val="9"/>
    <w:unhideWhenUsed/>
    <w:qFormat/>
    <w:rsid w:val="00B76D1E"/>
    <w:pPr>
      <w:keepNext/>
      <w:keepLines/>
      <w:numPr>
        <w:numId w:val="3"/>
      </w:numPr>
      <w:spacing w:before="120" w:after="60" w:line="228" w:lineRule="auto"/>
      <w:outlineLvl w:val="1"/>
    </w:pPr>
    <w:rPr>
      <w:rFonts w:eastAsia="SimSun"/>
      <w:bCs/>
      <w:i/>
      <w:spacing w:val="-1"/>
      <w:sz w:val="20"/>
      <w:szCs w:val="32"/>
      <w:lang w:eastAsia="zh-CN"/>
    </w:rPr>
  </w:style>
  <w:style w:type="paragraph" w:styleId="Heading3">
    <w:name w:val="heading 3"/>
    <w:basedOn w:val="Normal"/>
    <w:next w:val="Normal"/>
    <w:link w:val="Heading3Char"/>
    <w:uiPriority w:val="9"/>
    <w:unhideWhenUsed/>
    <w:qFormat/>
    <w:rsid w:val="00B76D1E"/>
    <w:pPr>
      <w:numPr>
        <w:numId w:val="4"/>
      </w:numPr>
      <w:spacing w:after="0" w:line="240" w:lineRule="exact"/>
      <w:jc w:val="both"/>
      <w:outlineLvl w:val="2"/>
    </w:pPr>
    <w:rPr>
      <w:rFonts w:eastAsia="SimSun"/>
      <w:bCs/>
      <w:i/>
      <w:sz w:val="20"/>
      <w:szCs w:val="32"/>
      <w:lang w:eastAsia="zh-CN"/>
    </w:rPr>
  </w:style>
  <w:style w:type="paragraph" w:styleId="Heading4">
    <w:name w:val="heading 4"/>
    <w:basedOn w:val="Normal"/>
    <w:next w:val="Normal"/>
    <w:link w:val="Heading4Char"/>
    <w:uiPriority w:val="9"/>
    <w:semiHidden/>
    <w:unhideWhenUsed/>
    <w:qFormat/>
    <w:rsid w:val="00B76D1E"/>
    <w:pPr>
      <w:keepNext/>
      <w:keepLines/>
      <w:spacing w:before="280" w:after="290" w:line="376" w:lineRule="auto"/>
      <w:ind w:firstLine="289"/>
      <w:jc w:val="both"/>
      <w:outlineLvl w:val="3"/>
    </w:pPr>
    <w:rPr>
      <w:rFonts w:ascii="Cambria" w:eastAsia="SimSun" w:hAnsi="Cambria"/>
      <w:b/>
      <w:bCs/>
      <w:spacing w:val="-1"/>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6D1E"/>
    <w:rPr>
      <w:rFonts w:ascii="Times New Roman" w:eastAsia="SimSun" w:hAnsi="Times New Roman"/>
      <w:bCs/>
      <w:smallCaps/>
      <w:spacing w:val="-1"/>
      <w:szCs w:val="44"/>
      <w:lang w:val="en-US" w:eastAsia="zh-CN"/>
    </w:rPr>
  </w:style>
  <w:style w:type="character" w:customStyle="1" w:styleId="Heading2Char">
    <w:name w:val="Heading 2 Char"/>
    <w:link w:val="Heading20"/>
    <w:uiPriority w:val="9"/>
    <w:rsid w:val="00B76D1E"/>
    <w:rPr>
      <w:rFonts w:ascii="Times New Roman" w:eastAsia="SimSun" w:hAnsi="Times New Roman"/>
      <w:bCs/>
      <w:i/>
      <w:spacing w:val="-1"/>
      <w:szCs w:val="32"/>
      <w:lang w:val="en-US" w:eastAsia="zh-CN"/>
    </w:rPr>
  </w:style>
  <w:style w:type="character" w:customStyle="1" w:styleId="Heading3Char">
    <w:name w:val="Heading 3 Char"/>
    <w:link w:val="Heading3"/>
    <w:uiPriority w:val="9"/>
    <w:rsid w:val="00B76D1E"/>
    <w:rPr>
      <w:rFonts w:ascii="Times New Roman" w:eastAsia="SimSun" w:hAnsi="Times New Roman"/>
      <w:bCs/>
      <w:i/>
      <w:szCs w:val="32"/>
      <w:lang w:val="en-US" w:eastAsia="zh-CN"/>
    </w:rPr>
  </w:style>
  <w:style w:type="character" w:customStyle="1" w:styleId="Heading4Char">
    <w:name w:val="Heading 4 Char"/>
    <w:link w:val="Heading4"/>
    <w:uiPriority w:val="9"/>
    <w:semiHidden/>
    <w:rsid w:val="00B76D1E"/>
    <w:rPr>
      <w:rFonts w:ascii="Cambria" w:eastAsia="SimSun" w:hAnsi="Cambria"/>
      <w:b/>
      <w:bCs/>
      <w:spacing w:val="-1"/>
      <w:sz w:val="28"/>
      <w:szCs w:val="28"/>
      <w:lang w:val="en-US" w:eastAsia="zh-CN"/>
    </w:rPr>
  </w:style>
  <w:style w:type="paragraph" w:customStyle="1" w:styleId="Default">
    <w:name w:val="Default"/>
    <w:rsid w:val="00A5321F"/>
    <w:pPr>
      <w:autoSpaceDE w:val="0"/>
      <w:autoSpaceDN w:val="0"/>
      <w:adjustRightInd w:val="0"/>
    </w:pPr>
    <w:rPr>
      <w:rFonts w:ascii="Arial" w:hAnsi="Arial" w:cs="Arial"/>
      <w:color w:val="000000"/>
      <w:sz w:val="24"/>
      <w:szCs w:val="24"/>
      <w:lang w:val="en-IN"/>
    </w:rPr>
  </w:style>
  <w:style w:type="paragraph" w:customStyle="1" w:styleId="Article-Title">
    <w:name w:val="Article-Title"/>
    <w:basedOn w:val="Default"/>
    <w:qFormat/>
    <w:rsid w:val="00EA18F7"/>
    <w:pPr>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
    <w:name w:val="Footnote"/>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EA18F7"/>
    <w:rPr>
      <w:rFonts w:ascii="Times New Roman" w:hAnsi="Times New Roman" w:cs="Times New Roman"/>
      <w:bCs/>
      <w:sz w:val="22"/>
      <w:szCs w:val="23"/>
    </w:rPr>
  </w:style>
  <w:style w:type="paragraph" w:customStyle="1" w:styleId="Keywords">
    <w:name w:val="Keywords"/>
    <w:basedOn w:val="Default"/>
    <w:qFormat/>
    <w:rsid w:val="00EA18F7"/>
    <w:pPr>
      <w:spacing w:line="360" w:lineRule="auto"/>
    </w:pPr>
    <w:rPr>
      <w:rFonts w:ascii="Times New Roman" w:hAnsi="Times New Roman"/>
      <w:i/>
      <w:sz w:val="22"/>
      <w:szCs w:val="22"/>
    </w:rPr>
  </w:style>
  <w:style w:type="paragraph" w:customStyle="1" w:styleId="Heading10">
    <w:name w:val="Heading1"/>
    <w:basedOn w:val="Normal"/>
    <w:qFormat/>
    <w:rsid w:val="00EA18F7"/>
    <w:pPr>
      <w:autoSpaceDE w:val="0"/>
      <w:autoSpaceDN w:val="0"/>
      <w:adjustRightInd w:val="0"/>
      <w:spacing w:before="440" w:after="180" w:line="241" w:lineRule="atLeast"/>
    </w:pPr>
    <w:rPr>
      <w:rFonts w:cs="Helvetica Neue LT Std"/>
      <w:b/>
      <w:bCs/>
      <w:color w:val="000000"/>
      <w:sz w:val="23"/>
      <w:szCs w:val="23"/>
      <w:lang w:val="en-IN" w:eastAsia="en-IN"/>
    </w:rPr>
  </w:style>
  <w:style w:type="paragraph" w:customStyle="1" w:styleId="Para">
    <w:name w:val="Para"/>
    <w:basedOn w:val="Normal"/>
    <w:qFormat/>
    <w:rsid w:val="00EA18F7"/>
    <w:pPr>
      <w:autoSpaceDE w:val="0"/>
      <w:autoSpaceDN w:val="0"/>
      <w:adjustRightInd w:val="0"/>
      <w:spacing w:after="0" w:line="191" w:lineRule="atLeast"/>
      <w:jc w:val="both"/>
    </w:pPr>
    <w:rPr>
      <w:rFonts w:cs="Minion Pro"/>
      <w:color w:val="000000"/>
      <w:sz w:val="19"/>
      <w:szCs w:val="19"/>
      <w:lang w:val="en-IN" w:eastAsia="en-IN"/>
    </w:rPr>
  </w:style>
  <w:style w:type="paragraph" w:customStyle="1" w:styleId="Heading2">
    <w:name w:val="Heading2"/>
    <w:basedOn w:val="Normal"/>
    <w:qFormat/>
    <w:rsid w:val="00EA18F7"/>
    <w:pPr>
      <w:autoSpaceDE w:val="0"/>
      <w:autoSpaceDN w:val="0"/>
      <w:adjustRightInd w:val="0"/>
      <w:spacing w:before="440" w:after="180" w:line="241" w:lineRule="atLeast"/>
    </w:pPr>
    <w:rPr>
      <w:rFonts w:cs="Helvetica Neue LT Std"/>
      <w:b/>
      <w:bCs/>
      <w:i/>
      <w:color w:val="000000"/>
      <w:sz w:val="23"/>
      <w:szCs w:val="23"/>
      <w:lang w:val="en-IN" w:eastAsia="en-IN"/>
    </w:rPr>
  </w:style>
  <w:style w:type="paragraph" w:customStyle="1" w:styleId="Heading30">
    <w:name w:val="Heading3"/>
    <w:basedOn w:val="Heading2"/>
    <w:qFormat/>
    <w:rsid w:val="00821B4C"/>
    <w:pPr>
      <w:spacing w:line="240" w:lineRule="auto"/>
    </w:pPr>
    <w:rPr>
      <w:b w:val="0"/>
    </w:rPr>
  </w:style>
  <w:style w:type="paragraph" w:customStyle="1" w:styleId="Heading40">
    <w:name w:val="Heading4"/>
    <w:basedOn w:val="Heading30"/>
    <w:qFormat/>
    <w:rsid w:val="00821B4C"/>
    <w:rPr>
      <w:sz w:val="21"/>
      <w:u w:val="single"/>
    </w:rPr>
  </w:style>
  <w:style w:type="paragraph" w:customStyle="1" w:styleId="Heading5">
    <w:name w:val="Heading5"/>
    <w:basedOn w:val="Heading40"/>
    <w:qFormat/>
    <w:rsid w:val="00821B4C"/>
    <w:rPr>
      <w:i w:val="0"/>
    </w:rPr>
  </w:style>
  <w:style w:type="paragraph" w:customStyle="1" w:styleId="ListBullet">
    <w:name w:val="ListBullet"/>
    <w:basedOn w:val="Normal"/>
    <w:qFormat/>
    <w:rsid w:val="00B34E5B"/>
    <w:pPr>
      <w:numPr>
        <w:numId w:val="1"/>
      </w:numPr>
    </w:pPr>
    <w:rPr>
      <w:rFonts w:cs="Minion Pro"/>
      <w:color w:val="000000"/>
      <w:sz w:val="19"/>
      <w:szCs w:val="19"/>
      <w:lang w:val="en-IN" w:eastAsia="en-IN"/>
    </w:rPr>
  </w:style>
  <w:style w:type="paragraph" w:customStyle="1" w:styleId="ListNumbered">
    <w:name w:val="ListNumbered"/>
    <w:basedOn w:val="ListBullet"/>
    <w:qFormat/>
    <w:rsid w:val="00B34E5B"/>
    <w:pPr>
      <w:numPr>
        <w:numId w:val="2"/>
      </w:numPr>
    </w:pPr>
  </w:style>
  <w:style w:type="paragraph" w:customStyle="1" w:styleId="Tabletitle">
    <w:name w:val="Table title"/>
    <w:basedOn w:val="ListNumbered"/>
    <w:qFormat/>
    <w:rsid w:val="00EA18F7"/>
    <w:pPr>
      <w:numPr>
        <w:numId w:val="0"/>
      </w:numPr>
      <w:ind w:left="720"/>
    </w:pPr>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pPr>
      <w:ind w:left="0"/>
    </w:pPr>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EA18F7"/>
    <w:pPr>
      <w:numPr>
        <w:numId w:val="0"/>
      </w:numPr>
    </w:pPr>
    <w:rPr>
      <w:b/>
      <w:sz w:val="23"/>
    </w:rPr>
  </w:style>
  <w:style w:type="paragraph" w:customStyle="1" w:styleId="Referenceitem">
    <w:name w:val="Reference item"/>
    <w:basedOn w:val="Referencetitle"/>
    <w:qFormat/>
    <w:rsid w:val="00EA18F7"/>
    <w:rPr>
      <w:b w:val="0"/>
      <w:sz w:val="20"/>
    </w:r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D1E"/>
    <w:pPr>
      <w:pBdr>
        <w:bottom w:val="single" w:sz="6" w:space="1" w:color="auto"/>
      </w:pBdr>
      <w:tabs>
        <w:tab w:val="center" w:pos="4153"/>
        <w:tab w:val="right" w:pos="8306"/>
      </w:tabs>
      <w:snapToGrid w:val="0"/>
      <w:spacing w:after="120" w:line="228" w:lineRule="auto"/>
      <w:ind w:firstLine="289"/>
      <w:jc w:val="center"/>
    </w:pPr>
    <w:rPr>
      <w:rFonts w:eastAsia="SimSun"/>
      <w:spacing w:val="-1"/>
      <w:sz w:val="18"/>
      <w:szCs w:val="18"/>
      <w:lang w:eastAsia="zh-CN"/>
    </w:rPr>
  </w:style>
  <w:style w:type="character" w:customStyle="1" w:styleId="HeaderChar">
    <w:name w:val="Header Char"/>
    <w:link w:val="Header"/>
    <w:uiPriority w:val="99"/>
    <w:rsid w:val="00B76D1E"/>
    <w:rPr>
      <w:rFonts w:ascii="Times New Roman" w:eastAsia="SimSun" w:hAnsi="Times New Roman"/>
      <w:spacing w:val="-1"/>
      <w:sz w:val="18"/>
      <w:szCs w:val="18"/>
      <w:lang w:val="en-US"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character" w:customStyle="1" w:styleId="FooterChar">
    <w:name w:val="Footer Char"/>
    <w:link w:val="Footer"/>
    <w:uiPriority w:val="99"/>
    <w:rsid w:val="00B76D1E"/>
    <w:rPr>
      <w:rFonts w:ascii="Times New Roman" w:eastAsia="SimSun" w:hAnsi="Times New Roman"/>
      <w:spacing w:val="-1"/>
      <w:sz w:val="18"/>
      <w:szCs w:val="18"/>
      <w:lang w:val="en-US" w:eastAsia="zh-CN"/>
    </w:rPr>
  </w:style>
  <w:style w:type="paragraph" w:styleId="ListParagraph">
    <w:name w:val="List Paragraph"/>
    <w:basedOn w:val="Normal"/>
    <w:uiPriority w:val="34"/>
    <w:qFormat/>
    <w:rsid w:val="00B76D1E"/>
    <w:pPr>
      <w:spacing w:after="120" w:line="228" w:lineRule="auto"/>
      <w:ind w:firstLineChars="200" w:firstLine="420"/>
      <w:jc w:val="both"/>
    </w:pPr>
    <w:rPr>
      <w:rFonts w:eastAsia="SimSun"/>
      <w:spacing w:val="-1"/>
      <w:sz w:val="20"/>
      <w:szCs w:val="24"/>
      <w:lang w:eastAsia="zh-CN"/>
    </w:rPr>
  </w:style>
  <w:style w:type="character" w:customStyle="1" w:styleId="BalloonTextChar">
    <w:name w:val="Balloon Text Char"/>
    <w:link w:val="BalloonText"/>
    <w:uiPriority w:val="99"/>
    <w:semiHidden/>
    <w:rsid w:val="00B76D1E"/>
    <w:rPr>
      <w:rFonts w:ascii="Times New Roman" w:eastAsia="SimSun" w:hAnsi="Times New Roman"/>
      <w:spacing w:val="-1"/>
      <w:sz w:val="18"/>
      <w:szCs w:val="18"/>
      <w:lang w:val="en-US" w:eastAsia="zh-CN"/>
    </w:rPr>
  </w:style>
  <w:style w:type="paragraph" w:styleId="BalloonText">
    <w:name w:val="Balloon Text"/>
    <w:basedOn w:val="Normal"/>
    <w:link w:val="BalloonTextChar"/>
    <w:uiPriority w:val="99"/>
    <w:semiHidden/>
    <w:unhideWhenUsed/>
    <w:rsid w:val="00B76D1E"/>
    <w:pPr>
      <w:spacing w:after="120" w:line="228" w:lineRule="auto"/>
      <w:ind w:firstLine="289"/>
      <w:jc w:val="both"/>
    </w:pPr>
    <w:rPr>
      <w:rFonts w:eastAsia="SimSun"/>
      <w:spacing w:val="-1"/>
      <w:sz w:val="18"/>
      <w:szCs w:val="18"/>
      <w:lang w:eastAsia="zh-CN"/>
    </w:rPr>
  </w:style>
  <w:style w:type="character" w:styleId="Hyperlink">
    <w:name w:val="Hyperlink"/>
    <w:uiPriority w:val="99"/>
    <w:unhideWhenUsed/>
    <w:rsid w:val="00B76D1E"/>
    <w:rPr>
      <w:color w:val="0000FF"/>
      <w:u w:val="single"/>
    </w:rPr>
  </w:style>
  <w:style w:type="character" w:customStyle="1" w:styleId="CommentTextChar">
    <w:name w:val="Comment Text Char"/>
    <w:link w:val="CommentText"/>
    <w:uiPriority w:val="99"/>
    <w:semiHidden/>
    <w:rsid w:val="00B76D1E"/>
    <w:rPr>
      <w:rFonts w:ascii="Times New Roman" w:eastAsia="SimSun" w:hAnsi="Times New Roman"/>
      <w:spacing w:val="-1"/>
      <w:szCs w:val="24"/>
      <w:lang w:val="en-US" w:eastAsia="zh-CN"/>
    </w:rPr>
  </w:style>
  <w:style w:type="paragraph" w:styleId="CommentText">
    <w:name w:val="annotation text"/>
    <w:basedOn w:val="Normal"/>
    <w:link w:val="CommentTextChar"/>
    <w:uiPriority w:val="99"/>
    <w:semiHidden/>
    <w:unhideWhenUsed/>
    <w:rsid w:val="00B76D1E"/>
    <w:pPr>
      <w:spacing w:after="120" w:line="228" w:lineRule="auto"/>
      <w:ind w:firstLine="289"/>
    </w:pPr>
    <w:rPr>
      <w:rFonts w:eastAsia="SimSun"/>
      <w:spacing w:val="-1"/>
      <w:sz w:val="20"/>
      <w:szCs w:val="24"/>
      <w:lang w:eastAsia="zh-CN"/>
    </w:rPr>
  </w:style>
  <w:style w:type="character" w:customStyle="1" w:styleId="CommentSubjectChar">
    <w:name w:val="Comment Subject Char"/>
    <w:link w:val="CommentSubject"/>
    <w:uiPriority w:val="99"/>
    <w:semiHidden/>
    <w:rsid w:val="00B76D1E"/>
    <w:rPr>
      <w:rFonts w:ascii="Times New Roman" w:eastAsia="SimSun" w:hAnsi="Times New Roman"/>
      <w:b/>
      <w:bCs/>
      <w:spacing w:val="-1"/>
      <w:szCs w:val="24"/>
      <w:lang w:val="en-US" w:eastAsia="zh-CN"/>
    </w:rPr>
  </w:style>
  <w:style w:type="paragraph" w:styleId="CommentSubject">
    <w:name w:val="annotation subject"/>
    <w:basedOn w:val="CommentText"/>
    <w:next w:val="CommentText"/>
    <w:link w:val="CommentSubjectChar"/>
    <w:uiPriority w:val="99"/>
    <w:semiHidden/>
    <w:unhideWhenUsed/>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character" w:customStyle="1" w:styleId="fontstyle01">
    <w:name w:val="fontstyle01"/>
    <w:rsid w:val="00B76D1E"/>
    <w:rPr>
      <w:rFonts w:ascii="NimbusRomNo9L-Regu" w:hAnsi="NimbusRomNo9L-Regu" w:hint="default"/>
      <w:b w:val="0"/>
      <w:bCs w:val="0"/>
      <w:i w:val="0"/>
      <w:iCs w:val="0"/>
      <w:color w:val="000000"/>
      <w:sz w:val="20"/>
      <w:szCs w:val="20"/>
    </w:rPr>
  </w:style>
  <w:style w:type="paragraph" w:customStyle="1" w:styleId="MDPIheaderjournallogo">
    <w:name w:val="MDPI_header_journal_logo"/>
    <w:qFormat/>
    <w:rsid w:val="00B76D1E"/>
    <w:pPr>
      <w:adjustRightInd w:val="0"/>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adjustRightInd w:val="0"/>
      <w:snapToGrid w:val="0"/>
      <w:spacing w:before="240" w:after="0" w:line="240" w:lineRule="auto"/>
    </w:pPr>
    <w:rPr>
      <w:rFonts w:ascii="Palatino Linotype" w:eastAsia="Times New Roman" w:hAnsi="Palatino Linotype"/>
      <w:i/>
      <w:snapToGrid w:val="0"/>
      <w:color w:val="000000"/>
      <w:sz w:val="20"/>
      <w:lang w:eastAsia="de-DE" w:bidi="en-US"/>
    </w:rPr>
  </w:style>
  <w:style w:type="paragraph" w:customStyle="1" w:styleId="References">
    <w:name w:val="References"/>
    <w:basedOn w:val="Normal"/>
    <w:link w:val="ReferencesChar"/>
    <w:rsid w:val="00B76D1E"/>
    <w:pPr>
      <w:spacing w:after="0" w:line="240" w:lineRule="auto"/>
    </w:pPr>
    <w:rPr>
      <w:rFonts w:eastAsia="SimSun"/>
      <w:color w:val="993366"/>
      <w:sz w:val="24"/>
      <w:szCs w:val="18"/>
      <w:lang w:eastAsia="zh-CN"/>
    </w:rPr>
  </w:style>
  <w:style w:type="character" w:customStyle="1" w:styleId="ReferencesChar">
    <w:name w:val="References Char"/>
    <w:link w:val="References"/>
    <w:rsid w:val="00B76D1E"/>
    <w:rPr>
      <w:rFonts w:ascii="Times New Roman" w:eastAsia="SimSun" w:hAnsi="Times New Roman"/>
      <w:color w:val="993366"/>
      <w:sz w:val="24"/>
      <w:szCs w:val="18"/>
      <w:lang w:val="en-US" w:eastAsia="zh-CN"/>
    </w:rPr>
  </w:style>
  <w:style w:type="character" w:customStyle="1" w:styleId="MTConvertedEquation">
    <w:name w:val="MTConvertedEquation"/>
    <w:rsid w:val="00B76D1E"/>
    <w:rPr>
      <w:sz w:val="24"/>
    </w:rPr>
  </w:style>
  <w:style w:type="paragraph" w:customStyle="1" w:styleId="MTDisplayEquation">
    <w:name w:val="MTDisplayEquation"/>
    <w:basedOn w:val="Normal"/>
    <w:next w:val="Normal"/>
    <w:link w:val="MTDisplayEquationChar"/>
    <w:rsid w:val="00B76D1E"/>
    <w:pPr>
      <w:tabs>
        <w:tab w:val="right" w:pos="0"/>
      </w:tabs>
      <w:spacing w:after="120" w:line="228" w:lineRule="auto"/>
      <w:ind w:firstLine="289"/>
      <w:jc w:val="both"/>
    </w:pPr>
    <w:rPr>
      <w:rFonts w:eastAsia="SimSun"/>
      <w:spacing w:val="-1"/>
      <w:sz w:val="20"/>
      <w:szCs w:val="24"/>
      <w:lang w:eastAsia="zh-CN"/>
    </w:rPr>
  </w:style>
  <w:style w:type="character" w:customStyle="1" w:styleId="MTDisplayEquationChar">
    <w:name w:val="MTDisplayEquation Char"/>
    <w:link w:val="MTDisplayEquation"/>
    <w:rsid w:val="00B76D1E"/>
    <w:rPr>
      <w:rFonts w:ascii="Times New Roman" w:eastAsia="SimSun" w:hAnsi="Times New Roman"/>
      <w:spacing w:val="-1"/>
      <w:szCs w:val="24"/>
      <w:lang w:val="en-US" w:eastAsia="zh-CN"/>
    </w:rPr>
  </w:style>
  <w:style w:type="paragraph" w:customStyle="1" w:styleId="Equation">
    <w:name w:val="Equation"/>
    <w:basedOn w:val="ListParagraph"/>
    <w:qFormat/>
    <w:rsid w:val="006A1013"/>
    <w:pPr>
      <w:spacing w:after="0" w:line="240" w:lineRule="auto"/>
      <w:ind w:firstLineChars="0" w:firstLine="0"/>
      <w:jc w:val="left"/>
    </w:pPr>
    <w:rPr>
      <w:positio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jpeg"/><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2.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4.jpeg"/><Relationship Id="rId62" Type="http://schemas.openxmlformats.org/officeDocument/2006/relationships/oleObject" Target="embeddings/oleObject25.bin"/><Relationship Id="rId70"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jpeg"/><Relationship Id="rId57" Type="http://schemas.openxmlformats.org/officeDocument/2006/relationships/image" Target="media/image26.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2.wmf"/><Relationship Id="rId55" Type="http://schemas.openxmlformats.org/officeDocument/2006/relationships/image" Target="media/image25.wmf"/><Relationship Id="rId7" Type="http://schemas.openxmlformats.org/officeDocument/2006/relationships/header" Target="header1.xml"/><Relationship Id="rId71" Type="http://schemas.openxmlformats.org/officeDocument/2006/relationships/hyperlink" Target="https://doi.org/10.1147/rd.32.01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ISSAT%202020_Proceedings_Template%20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ISSAT 2020_Proceedings_Template v1.2.dot</Template>
  <TotalTime>1</TotalTime>
  <Pages>8</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Links>
    <vt:vector size="6" baseType="variant">
      <vt:variant>
        <vt:i4>7012403</vt:i4>
      </vt:variant>
      <vt:variant>
        <vt:i4>87</vt:i4>
      </vt:variant>
      <vt:variant>
        <vt:i4>0</vt:i4>
      </vt:variant>
      <vt:variant>
        <vt:i4>5</vt:i4>
      </vt:variant>
      <vt:variant>
        <vt:lpwstr>https://doi.org/10.1147/rd.32.0114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2020-06-23T03:50:00Z</dcterms:created>
  <dcterms:modified xsi:type="dcterms:W3CDTF">2020-06-23T03:51:00Z</dcterms:modified>
</cp:coreProperties>
</file>